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ascii="方正小标宋_GBK" w:eastAsia="方正小标宋_GBK"/>
          <w:sz w:val="44"/>
          <w:szCs w:val="44"/>
        </w:rPr>
      </w:pPr>
      <w:r>
        <w:rPr>
          <w:rFonts w:hint="eastAsia" w:ascii="方正小标宋_GBK" w:eastAsia="方正小标宋_GBK"/>
          <w:sz w:val="44"/>
          <w:szCs w:val="44"/>
        </w:rPr>
        <w:t>关于《</w:t>
      </w:r>
      <w:r>
        <w:rPr>
          <w:rFonts w:hint="eastAsia" w:ascii="方正小标宋_GBK" w:eastAsia="方正小标宋_GBK"/>
          <w:sz w:val="44"/>
          <w:szCs w:val="44"/>
          <w:lang w:eastAsia="zh-CN"/>
        </w:rPr>
        <w:t>事业单位财务规则</w:t>
      </w:r>
      <w:r>
        <w:rPr>
          <w:rFonts w:hint="eastAsia" w:ascii="方正小标宋_GBK" w:eastAsia="方正小标宋_GBK"/>
          <w:sz w:val="44"/>
          <w:szCs w:val="44"/>
        </w:rPr>
        <w:t>（</w:t>
      </w:r>
      <w:r>
        <w:rPr>
          <w:rFonts w:hint="eastAsia" w:ascii="方正小标宋_GBK" w:eastAsia="方正小标宋_GBK"/>
          <w:sz w:val="44"/>
          <w:szCs w:val="44"/>
          <w:lang w:eastAsia="zh-CN"/>
        </w:rPr>
        <w:t>修订</w:t>
      </w:r>
      <w:r>
        <w:rPr>
          <w:rFonts w:hint="eastAsia" w:ascii="方正小标宋_GBK" w:eastAsia="方正小标宋_GBK"/>
          <w:sz w:val="44"/>
          <w:szCs w:val="44"/>
        </w:rPr>
        <w:t>征求意见稿）》的说明</w:t>
      </w:r>
    </w:p>
    <w:p>
      <w:pPr>
        <w:spacing w:line="588" w:lineRule="exact"/>
        <w:jc w:val="center"/>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641"/>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《事业单位财务规则》（财政部68号令，以下简称68号令） 自2012年4月1日起施行以来，在规范事业单位财务行为、提高财务管理水平、促进事业单位发展等方面，发挥了重要作用。但是</w:t>
      </w:r>
      <w:r>
        <w:rPr>
          <w:rFonts w:hint="eastAsia" w:ascii="宋体" w:hAnsi="宋体" w:eastAsia="仿宋_GB2312" w:cs="仿宋_GB2312"/>
          <w:sz w:val="32"/>
          <w:szCs w:val="32"/>
        </w:rPr>
        <w:t>随着事业单位改革工作深入推进</w:t>
      </w:r>
      <w:r>
        <w:rPr>
          <w:rFonts w:hint="eastAsia" w:ascii="宋体" w:hAnsi="宋体" w:eastAsia="仿宋_GB2312" w:cs="仿宋_GB2312"/>
          <w:sz w:val="32"/>
          <w:szCs w:val="32"/>
          <w:lang w:eastAsia="zh-CN"/>
        </w:rPr>
        <w:t>、财政</w:t>
      </w:r>
      <w:r>
        <w:rPr>
          <w:rFonts w:hint="eastAsia" w:ascii="宋体" w:hAnsi="宋体" w:eastAsia="仿宋_GB2312" w:cs="仿宋_GB2312"/>
          <w:sz w:val="32"/>
          <w:szCs w:val="32"/>
        </w:rPr>
        <w:t>改革新政策新举措</w:t>
      </w:r>
      <w:r>
        <w:rPr>
          <w:rFonts w:hint="eastAsia" w:ascii="宋体" w:hAnsi="宋体" w:eastAsia="仿宋_GB2312" w:cs="仿宋_GB2312"/>
          <w:sz w:val="32"/>
          <w:szCs w:val="32"/>
          <w:lang w:eastAsia="zh-CN"/>
        </w:rPr>
        <w:t>陆续</w:t>
      </w:r>
      <w:r>
        <w:rPr>
          <w:rFonts w:hint="eastAsia" w:ascii="宋体" w:hAnsi="宋体" w:eastAsia="仿宋_GB2312" w:cs="仿宋_GB2312"/>
          <w:sz w:val="32"/>
          <w:szCs w:val="32"/>
        </w:rPr>
        <w:t>出台，</w:t>
      </w:r>
      <w:r>
        <w:rPr>
          <w:rFonts w:hint="eastAsia" w:ascii="宋体" w:hAnsi="宋体" w:eastAsia="仿宋_GB2312" w:cs="仿宋_GB2312"/>
          <w:sz w:val="32"/>
          <w:szCs w:val="32"/>
          <w:lang w:eastAsia="zh-CN"/>
        </w:rPr>
        <w:t>有必要对部分规定加以修订</w:t>
      </w:r>
      <w:r>
        <w:rPr>
          <w:rFonts w:hint="eastAsia" w:ascii="宋体" w:hAnsi="宋体" w:eastAsia="仿宋_GB2312" w:cs="仿宋_GB2312"/>
          <w:sz w:val="32"/>
          <w:szCs w:val="32"/>
          <w:lang w:val="en-US" w:eastAsia="zh-CN"/>
        </w:rPr>
        <w:t>。因此，</w:t>
      </w:r>
      <w:r>
        <w:rPr>
          <w:rFonts w:hint="eastAsia" w:ascii="宋体" w:hAnsi="宋体" w:eastAsia="仿宋_GB2312" w:cs="仿宋_GB2312"/>
          <w:sz w:val="32"/>
          <w:szCs w:val="32"/>
          <w:lang w:eastAsia="zh-CN"/>
        </w:rPr>
        <w:t>我们对</w:t>
      </w:r>
      <w:r>
        <w:rPr>
          <w:rFonts w:hint="eastAsia" w:ascii="宋体" w:hAnsi="宋体" w:eastAsia="仿宋_GB2312" w:cs="仿宋_GB2312"/>
          <w:sz w:val="32"/>
          <w:szCs w:val="32"/>
          <w:lang w:val="en-US" w:eastAsia="zh-CN"/>
        </w:rPr>
        <w:t>68号令进行修订，形成了《事业单位财务规则（修订征求意见稿）》（以下简称《征求意见稿》）。现就有关情况说明如下：</w:t>
      </w:r>
    </w:p>
    <w:p>
      <w:pPr>
        <w:keepNext w:val="0"/>
        <w:keepLines w:val="0"/>
        <w:pageBreakBefore w:val="0"/>
        <w:widowControl w:val="0"/>
        <w:numPr>
          <w:ilvl w:val="0"/>
          <w:numId w:val="1"/>
        </w:numPr>
        <w:kinsoku/>
        <w:wordWrap/>
        <w:overflowPunct/>
        <w:topLinePunct w:val="0"/>
        <w:autoSpaceDE/>
        <w:autoSpaceDN/>
        <w:bidi w:val="0"/>
        <w:adjustRightInd/>
        <w:spacing w:line="240" w:lineRule="auto"/>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修订的必要性</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42"/>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sz w:val="32"/>
          <w:szCs w:val="32"/>
          <w:lang w:val="en-US" w:eastAsia="zh-CN"/>
        </w:rPr>
        <w:t>近年来，新修订的《预算法》及其实施条例、新出台的《行政事业性国有资产管理条例》等对预算管理、财务管理和资产管理作出新规定、提出新要求，政府综合财务报告制度、预算管理、绩效管理和国有资产管理等财政改革不断深入需事业单位财务规则与之相适应，同时，结合事业单位分类改革，针对此前财务规则施行面临的问题，也需对现行财务规则作补充修改、完善，以进一步强化对事业单位的预算约束、规范财务管理、加强财务监督。</w:t>
      </w: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仿宋_GB2312" w:cs="仿宋_GB2312"/>
          <w:sz w:val="32"/>
          <w:szCs w:val="32"/>
          <w:lang w:eastAsia="zh-CN"/>
        </w:rPr>
      </w:pPr>
      <w:r>
        <w:rPr>
          <w:rFonts w:hint="default" w:ascii="楷体_GB2312" w:hAnsi="楷体_GB2312" w:eastAsia="楷体_GB2312" w:cs="楷体_GB2312"/>
          <w:b/>
          <w:bCs/>
          <w:sz w:val="32"/>
          <w:szCs w:val="32"/>
          <w:lang w:val="en" w:eastAsia="zh-CN"/>
        </w:rPr>
        <w:t xml:space="preserve"> </w:t>
      </w:r>
      <w:r>
        <w:rPr>
          <w:rFonts w:hint="eastAsia" w:ascii="宋体" w:hAnsi="宋体" w:eastAsia="仿宋_GB2312" w:cs="仿宋_GB2312"/>
          <w:sz w:val="32"/>
          <w:szCs w:val="32"/>
          <w:lang w:val="en-US" w:eastAsia="zh-CN"/>
        </w:rPr>
        <w:t xml:space="preserve">   </w:t>
      </w:r>
      <w:r>
        <w:rPr>
          <w:rFonts w:hint="eastAsia" w:ascii="黑体" w:hAnsi="黑体" w:eastAsia="黑体" w:cs="黑体"/>
          <w:sz w:val="32"/>
          <w:szCs w:val="32"/>
          <w:lang w:eastAsia="zh-CN"/>
        </w:rPr>
        <w:t>二、修订的原则</w:t>
      </w:r>
    </w:p>
    <w:p>
      <w:pPr>
        <w:keepNext w:val="0"/>
        <w:keepLines w:val="0"/>
        <w:pageBreakBefore w:val="0"/>
        <w:widowControl w:val="0"/>
        <w:kinsoku/>
        <w:wordWrap/>
        <w:overflowPunct/>
        <w:topLinePunct w:val="0"/>
        <w:autoSpaceDE/>
        <w:autoSpaceDN/>
        <w:bidi w:val="0"/>
        <w:spacing w:line="240" w:lineRule="auto"/>
        <w:ind w:firstLine="643" w:firstLineChars="200"/>
        <w:textAlignment w:val="auto"/>
        <w:rPr>
          <w:rFonts w:hint="eastAsia" w:ascii="宋体" w:hAnsi="宋体" w:eastAsia="仿宋_GB2312" w:cs="仿宋_GB2312"/>
          <w:b w:val="0"/>
          <w:bCs w:val="0"/>
          <w:color w:val="auto"/>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坚持聚焦性。</w:t>
      </w:r>
      <w:r>
        <w:rPr>
          <w:rFonts w:hint="eastAsia" w:ascii="宋体" w:hAnsi="宋体" w:eastAsia="仿宋_GB2312" w:cs="仿宋_GB2312"/>
          <w:sz w:val="32"/>
          <w:szCs w:val="32"/>
          <w:lang w:val="en-US" w:eastAsia="zh-CN"/>
        </w:rPr>
        <w:t>实践证明，68号令框架体系比较合理，有效地规范了事业单位的财务活动。因此，此次修订保持了现有的章节框</w:t>
      </w:r>
      <w:r>
        <w:rPr>
          <w:rFonts w:hint="eastAsia" w:ascii="宋体" w:hAnsi="宋体" w:eastAsia="仿宋_GB2312" w:cs="仿宋_GB2312"/>
          <w:b w:val="0"/>
          <w:bCs w:val="0"/>
          <w:sz w:val="32"/>
          <w:szCs w:val="32"/>
          <w:lang w:val="en-US" w:eastAsia="zh-CN"/>
        </w:rPr>
        <w:t>架，</w:t>
      </w:r>
      <w:r>
        <w:rPr>
          <w:rFonts w:hint="eastAsia" w:ascii="宋体" w:hAnsi="宋体" w:eastAsia="仿宋_GB2312" w:cs="仿宋_GB2312"/>
          <w:b w:val="0"/>
          <w:bCs w:val="0"/>
          <w:color w:val="auto"/>
          <w:sz w:val="32"/>
          <w:szCs w:val="32"/>
        </w:rPr>
        <w:t>聚焦于</w:t>
      </w:r>
      <w:r>
        <w:rPr>
          <w:rFonts w:hint="eastAsia" w:ascii="宋体" w:hAnsi="宋体" w:eastAsia="仿宋_GB2312" w:cs="仿宋_GB2312"/>
          <w:b w:val="0"/>
          <w:bCs w:val="0"/>
          <w:color w:val="auto"/>
          <w:sz w:val="32"/>
          <w:szCs w:val="32"/>
          <w:lang w:eastAsia="zh-CN"/>
        </w:rPr>
        <w:t>反映财政改革成果、</w:t>
      </w:r>
      <w:r>
        <w:rPr>
          <w:rFonts w:hint="eastAsia" w:ascii="宋体" w:hAnsi="宋体" w:eastAsia="仿宋_GB2312" w:cs="仿宋_GB2312"/>
          <w:b w:val="0"/>
          <w:bCs w:val="0"/>
          <w:color w:val="auto"/>
          <w:sz w:val="32"/>
          <w:szCs w:val="32"/>
        </w:rPr>
        <w:t>解决与</w:t>
      </w:r>
      <w:r>
        <w:rPr>
          <w:rFonts w:hint="eastAsia" w:ascii="宋体" w:hAnsi="宋体" w:eastAsia="仿宋_GB2312" w:cs="仿宋_GB2312"/>
          <w:b w:val="0"/>
          <w:bCs w:val="0"/>
          <w:color w:val="auto"/>
          <w:sz w:val="32"/>
          <w:szCs w:val="32"/>
          <w:lang w:eastAsia="zh-CN"/>
        </w:rPr>
        <w:t>新的制度</w:t>
      </w:r>
      <w:r>
        <w:rPr>
          <w:rFonts w:hint="eastAsia" w:ascii="宋体" w:hAnsi="宋体" w:eastAsia="仿宋_GB2312" w:cs="仿宋_GB2312"/>
          <w:b w:val="0"/>
          <w:bCs w:val="0"/>
          <w:color w:val="auto"/>
          <w:sz w:val="32"/>
          <w:szCs w:val="32"/>
        </w:rPr>
        <w:t xml:space="preserve">不相衔接的问题，修订部分条款。 </w:t>
      </w:r>
    </w:p>
    <w:p>
      <w:pPr>
        <w:keepNext w:val="0"/>
        <w:keepLines w:val="0"/>
        <w:pageBreakBefore w:val="0"/>
        <w:widowControl w:val="0"/>
        <w:kinsoku/>
        <w:wordWrap/>
        <w:overflowPunct/>
        <w:topLinePunct w:val="0"/>
        <w:autoSpaceDE/>
        <w:autoSpaceDN/>
        <w:bidi w:val="0"/>
        <w:spacing w:line="240" w:lineRule="auto"/>
        <w:ind w:firstLine="643" w:firstLineChars="200"/>
        <w:jc w:val="left"/>
        <w:textAlignment w:val="auto"/>
        <w:rPr>
          <w:rFonts w:hint="eastAsia" w:ascii="宋体" w:hAnsi="宋体" w:eastAsia="仿宋_GB2312" w:cs="仿宋_GB2312"/>
          <w:sz w:val="32"/>
          <w:szCs w:val="32"/>
        </w:rPr>
      </w:pPr>
      <w:r>
        <w:rPr>
          <w:rFonts w:hint="eastAsia" w:ascii="楷体_GB2312" w:hAnsi="楷体_GB2312" w:eastAsia="楷体_GB2312" w:cs="楷体_GB2312"/>
          <w:b/>
          <w:bCs/>
          <w:sz w:val="32"/>
          <w:szCs w:val="32"/>
          <w:lang w:eastAsia="zh-CN"/>
        </w:rPr>
        <w:t>（二）坚持普适性。</w:t>
      </w:r>
      <w:r>
        <w:rPr>
          <w:rFonts w:hint="eastAsia" w:ascii="宋体" w:hAnsi="宋体" w:eastAsia="仿宋_GB2312" w:cs="仿宋_GB2312"/>
          <w:sz w:val="32"/>
          <w:szCs w:val="32"/>
        </w:rPr>
        <w:t>考虑到事业单位体系庞大、情况复杂，修订时条款内容</w:t>
      </w:r>
      <w:r>
        <w:rPr>
          <w:rFonts w:hint="eastAsia" w:ascii="宋体" w:hAnsi="宋体" w:eastAsia="仿宋_GB2312" w:cs="仿宋_GB2312"/>
          <w:sz w:val="32"/>
          <w:szCs w:val="32"/>
          <w:lang w:eastAsia="zh-CN"/>
        </w:rPr>
        <w:t>不宜</w:t>
      </w:r>
      <w:r>
        <w:rPr>
          <w:rFonts w:hint="eastAsia" w:ascii="宋体" w:hAnsi="宋体" w:eastAsia="仿宋_GB2312" w:cs="仿宋_GB2312"/>
          <w:sz w:val="32"/>
          <w:szCs w:val="32"/>
        </w:rPr>
        <w:t>过于具体。</w:t>
      </w:r>
      <w:r>
        <w:rPr>
          <w:rFonts w:hint="eastAsia" w:ascii="宋体" w:hAnsi="宋体" w:eastAsia="仿宋_GB2312" w:cs="仿宋_GB2312"/>
          <w:sz w:val="32"/>
          <w:szCs w:val="32"/>
          <w:lang w:eastAsia="zh-CN"/>
        </w:rPr>
        <w:t>对</w:t>
      </w:r>
      <w:r>
        <w:rPr>
          <w:rFonts w:hint="eastAsia" w:ascii="宋体" w:hAnsi="宋体" w:eastAsia="仿宋_GB2312" w:cs="仿宋_GB2312"/>
          <w:sz w:val="32"/>
          <w:szCs w:val="32"/>
        </w:rPr>
        <w:t>某一行业或某一单位的</w:t>
      </w:r>
      <w:r>
        <w:rPr>
          <w:rFonts w:hint="eastAsia" w:ascii="宋体" w:hAnsi="宋体" w:eastAsia="仿宋_GB2312" w:cs="仿宋_GB2312"/>
          <w:sz w:val="32"/>
          <w:szCs w:val="32"/>
          <w:lang w:eastAsia="zh-CN"/>
        </w:rPr>
        <w:t>特殊要求，</w:t>
      </w:r>
      <w:r>
        <w:rPr>
          <w:rFonts w:hint="eastAsia" w:ascii="宋体" w:hAnsi="宋体" w:eastAsia="仿宋_GB2312" w:cs="仿宋_GB2312"/>
          <w:sz w:val="32"/>
          <w:szCs w:val="32"/>
        </w:rPr>
        <w:t>主要通过行业事业单位财务制度、事业单位内部财务管理办法及其他规范性文件</w:t>
      </w:r>
      <w:r>
        <w:rPr>
          <w:rFonts w:hint="eastAsia" w:ascii="宋体" w:hAnsi="宋体" w:eastAsia="仿宋_GB2312" w:cs="仿宋_GB2312"/>
          <w:sz w:val="32"/>
          <w:szCs w:val="32"/>
          <w:lang w:eastAsia="zh-CN"/>
        </w:rPr>
        <w:t>予以明确</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3" w:firstLineChars="200"/>
        <w:jc w:val="left"/>
        <w:textAlignment w:val="auto"/>
        <w:rPr>
          <w:rFonts w:hint="eastAsia" w:ascii="宋体" w:hAnsi="宋体" w:eastAsia="仿宋_GB2312" w:cs="仿宋_GB2312"/>
          <w:sz w:val="32"/>
          <w:szCs w:val="32"/>
        </w:rPr>
      </w:pPr>
      <w:r>
        <w:rPr>
          <w:rFonts w:hint="eastAsia" w:ascii="楷体_GB2312" w:hAnsi="楷体_GB2312" w:eastAsia="楷体_GB2312" w:cs="楷体_GB2312"/>
          <w:b/>
          <w:bCs/>
          <w:sz w:val="32"/>
          <w:szCs w:val="32"/>
          <w:lang w:eastAsia="zh-CN"/>
        </w:rPr>
        <w:t>（三）坚持包容性。</w:t>
      </w:r>
      <w:r>
        <w:rPr>
          <w:rFonts w:hint="eastAsia" w:ascii="宋体" w:hAnsi="宋体" w:eastAsia="仿宋_GB2312" w:cs="仿宋_GB2312"/>
          <w:sz w:val="32"/>
          <w:szCs w:val="32"/>
        </w:rPr>
        <w:t>综合考虑“放管服”改革</w:t>
      </w:r>
      <w:r>
        <w:rPr>
          <w:rFonts w:hint="eastAsia" w:ascii="宋体" w:hAnsi="宋体" w:eastAsia="仿宋_GB2312" w:cs="仿宋_GB2312"/>
          <w:sz w:val="32"/>
          <w:szCs w:val="32"/>
          <w:lang w:eastAsia="zh-CN"/>
        </w:rPr>
        <w:t>和事业单位各项</w:t>
      </w:r>
      <w:r>
        <w:rPr>
          <w:rFonts w:hint="eastAsia" w:ascii="宋体" w:hAnsi="宋体" w:eastAsia="仿宋_GB2312" w:cs="仿宋_GB2312"/>
          <w:sz w:val="32"/>
          <w:szCs w:val="32"/>
        </w:rPr>
        <w:t>改革进展，在与</w:t>
      </w:r>
      <w:r>
        <w:rPr>
          <w:rFonts w:hint="eastAsia" w:ascii="宋体" w:hAnsi="宋体" w:eastAsia="仿宋_GB2312" w:cs="仿宋_GB2312"/>
          <w:sz w:val="32"/>
          <w:szCs w:val="32"/>
          <w:lang w:eastAsia="zh-CN"/>
        </w:rPr>
        <w:t>当前改革成果和政策规定相</w:t>
      </w:r>
      <w:r>
        <w:rPr>
          <w:rFonts w:hint="eastAsia" w:ascii="宋体" w:hAnsi="宋体" w:eastAsia="仿宋_GB2312" w:cs="仿宋_GB2312"/>
          <w:sz w:val="32"/>
          <w:szCs w:val="32"/>
        </w:rPr>
        <w:t>衔接的同时，以原则性表述为主，为</w:t>
      </w:r>
      <w:r>
        <w:rPr>
          <w:rFonts w:hint="eastAsia" w:ascii="宋体" w:hAnsi="宋体" w:eastAsia="仿宋_GB2312" w:cs="仿宋_GB2312"/>
          <w:sz w:val="32"/>
          <w:szCs w:val="32"/>
          <w:lang w:eastAsia="zh-CN"/>
        </w:rPr>
        <w:t>下一步</w:t>
      </w:r>
      <w:r>
        <w:rPr>
          <w:rFonts w:hint="eastAsia" w:ascii="宋体" w:hAnsi="宋体" w:eastAsia="仿宋_GB2312" w:cs="仿宋_GB2312"/>
          <w:sz w:val="32"/>
          <w:szCs w:val="32"/>
        </w:rPr>
        <w:t>预算管理、绩效管理、资产管理等各项改革预留空间。</w:t>
      </w:r>
    </w:p>
    <w:p>
      <w:pPr>
        <w:ind w:firstLine="640"/>
        <w:rPr>
          <w:rFonts w:hint="eastAsia" w:ascii="黑体" w:hAnsi="黑体" w:eastAsia="黑体" w:cs="黑体"/>
          <w:b w:val="0"/>
          <w:bCs w:val="0"/>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b w:val="0"/>
          <w:bCs w:val="0"/>
          <w:sz w:val="32"/>
          <w:szCs w:val="32"/>
          <w:lang w:val="en-US" w:eastAsia="zh-CN"/>
        </w:rPr>
        <w:t>修订的主要内容</w:t>
      </w:r>
    </w:p>
    <w:p>
      <w:pPr>
        <w:ind w:firstLine="640"/>
        <w:rPr>
          <w:rFonts w:hint="eastAsia" w:ascii="宋体" w:hAnsi="宋体" w:eastAsia="仿宋_GB2312" w:cs="仿宋_GB2312"/>
          <w:sz w:val="32"/>
          <w:szCs w:val="32"/>
          <w:lang w:eastAsia="zh-CN"/>
        </w:rPr>
      </w:pPr>
      <w:r>
        <w:rPr>
          <w:rFonts w:hint="eastAsia" w:ascii="宋体" w:hAnsi="宋体" w:eastAsia="仿宋_GB2312" w:cs="仿宋_GB2312"/>
          <w:sz w:val="32"/>
          <w:szCs w:val="32"/>
          <w:lang w:val="en-US" w:eastAsia="zh-CN"/>
        </w:rPr>
        <w:t>68号令</w:t>
      </w:r>
      <w:r>
        <w:rPr>
          <w:rFonts w:hint="eastAsia" w:ascii="宋体" w:hAnsi="宋体" w:eastAsia="仿宋_GB2312" w:cs="仿宋_GB2312"/>
          <w:sz w:val="32"/>
          <w:szCs w:val="32"/>
          <w:lang w:eastAsia="zh-CN"/>
        </w:rPr>
        <w:t>共</w:t>
      </w:r>
      <w:r>
        <w:rPr>
          <w:rFonts w:hint="eastAsia" w:ascii="宋体" w:hAnsi="宋体" w:eastAsia="仿宋_GB2312" w:cs="仿宋_GB2312"/>
          <w:sz w:val="32"/>
          <w:szCs w:val="32"/>
          <w:lang w:val="en-US" w:eastAsia="zh-CN"/>
        </w:rPr>
        <w:t>12</w:t>
      </w:r>
      <w:r>
        <w:rPr>
          <w:rFonts w:hint="eastAsia" w:ascii="宋体" w:hAnsi="宋体" w:eastAsia="仿宋_GB2312" w:cs="仿宋_GB2312"/>
          <w:sz w:val="32"/>
          <w:szCs w:val="32"/>
        </w:rPr>
        <w:t>章</w:t>
      </w:r>
      <w:r>
        <w:rPr>
          <w:rFonts w:hint="eastAsia" w:ascii="宋体" w:hAnsi="宋体" w:eastAsia="仿宋_GB2312" w:cs="仿宋_GB2312"/>
          <w:sz w:val="32"/>
          <w:szCs w:val="32"/>
          <w:lang w:val="en-US" w:eastAsia="zh-CN"/>
        </w:rPr>
        <w:t>69</w:t>
      </w:r>
      <w:r>
        <w:rPr>
          <w:rFonts w:hint="eastAsia" w:ascii="宋体" w:hAnsi="宋体" w:eastAsia="仿宋_GB2312" w:cs="仿宋_GB2312"/>
          <w:sz w:val="32"/>
          <w:szCs w:val="32"/>
        </w:rPr>
        <w:t>条</w:t>
      </w:r>
      <w:r>
        <w:rPr>
          <w:rFonts w:hint="eastAsia" w:ascii="宋体" w:hAnsi="宋体" w:eastAsia="仿宋_GB2312" w:cs="仿宋_GB2312"/>
          <w:sz w:val="32"/>
          <w:szCs w:val="32"/>
          <w:lang w:eastAsia="zh-CN"/>
        </w:rPr>
        <w:t>。修订后，</w:t>
      </w:r>
      <w:r>
        <w:rPr>
          <w:rFonts w:hint="eastAsia" w:ascii="仿宋_GB2312" w:eastAsia="仿宋_GB2312"/>
          <w:sz w:val="32"/>
          <w:szCs w:val="32"/>
        </w:rPr>
        <w:t>《</w:t>
      </w:r>
      <w:r>
        <w:rPr>
          <w:rFonts w:hint="eastAsia" w:ascii="仿宋_GB2312" w:eastAsia="仿宋_GB2312"/>
          <w:sz w:val="32"/>
          <w:szCs w:val="32"/>
          <w:lang w:eastAsia="zh-CN"/>
        </w:rPr>
        <w:t>征求意见</w:t>
      </w:r>
      <w:r>
        <w:rPr>
          <w:rFonts w:hint="eastAsia" w:ascii="仿宋_GB2312" w:eastAsia="仿宋_GB2312"/>
          <w:sz w:val="32"/>
          <w:szCs w:val="32"/>
        </w:rPr>
        <w:t>稿》</w:t>
      </w:r>
      <w:r>
        <w:rPr>
          <w:rFonts w:hint="eastAsia" w:ascii="宋体" w:hAnsi="宋体" w:eastAsia="仿宋_GB2312" w:cs="仿宋_GB2312"/>
          <w:sz w:val="32"/>
          <w:szCs w:val="32"/>
          <w:lang w:eastAsia="zh-CN"/>
        </w:rPr>
        <w:t>共</w:t>
      </w:r>
      <w:r>
        <w:rPr>
          <w:rFonts w:hint="eastAsia" w:ascii="宋体" w:hAnsi="宋体" w:eastAsia="仿宋_GB2312" w:cs="仿宋_GB2312"/>
          <w:sz w:val="32"/>
          <w:szCs w:val="32"/>
          <w:lang w:val="en-US" w:eastAsia="zh-CN"/>
        </w:rPr>
        <w:t>12</w:t>
      </w:r>
      <w:r>
        <w:rPr>
          <w:rFonts w:hint="eastAsia" w:ascii="宋体" w:hAnsi="宋体" w:eastAsia="仿宋_GB2312" w:cs="仿宋_GB2312"/>
          <w:sz w:val="32"/>
          <w:szCs w:val="32"/>
        </w:rPr>
        <w:t>章</w:t>
      </w:r>
      <w:r>
        <w:rPr>
          <w:rFonts w:hint="eastAsia" w:ascii="宋体" w:hAnsi="宋体" w:eastAsia="仿宋_GB2312" w:cs="仿宋_GB2312"/>
          <w:color w:val="auto"/>
          <w:sz w:val="32"/>
          <w:szCs w:val="32"/>
          <w:lang w:val="en-US" w:eastAsia="zh-CN"/>
        </w:rPr>
        <w:t>72</w:t>
      </w:r>
      <w:r>
        <w:rPr>
          <w:rFonts w:hint="eastAsia" w:ascii="宋体" w:hAnsi="宋体" w:eastAsia="仿宋_GB2312" w:cs="仿宋_GB2312"/>
          <w:color w:val="auto"/>
          <w:sz w:val="32"/>
          <w:szCs w:val="32"/>
        </w:rPr>
        <w:t>条</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lang w:val="en" w:eastAsia="zh-CN"/>
        </w:rPr>
        <w:t>其中，</w:t>
      </w:r>
      <w:r>
        <w:rPr>
          <w:rFonts w:hint="eastAsia" w:ascii="宋体" w:hAnsi="宋体" w:eastAsia="仿宋_GB2312" w:cs="仿宋_GB2312"/>
          <w:color w:val="auto"/>
          <w:sz w:val="32"/>
          <w:szCs w:val="32"/>
          <w:highlight w:val="none"/>
          <w:lang w:val="en" w:eastAsia="zh-CN"/>
        </w:rPr>
        <w:t>新增</w:t>
      </w:r>
      <w:r>
        <w:rPr>
          <w:rFonts w:hint="eastAsia" w:ascii="宋体" w:hAnsi="宋体" w:eastAsia="仿宋_GB2312" w:cs="仿宋_GB2312"/>
          <w:color w:val="auto"/>
          <w:sz w:val="32"/>
          <w:szCs w:val="32"/>
          <w:highlight w:val="none"/>
          <w:lang w:val="en-US" w:eastAsia="zh-CN"/>
        </w:rPr>
        <w:t>7</w:t>
      </w:r>
      <w:r>
        <w:rPr>
          <w:rFonts w:hint="eastAsia" w:ascii="宋体" w:hAnsi="宋体" w:eastAsia="仿宋_GB2312" w:cs="仿宋_GB2312"/>
          <w:color w:val="auto"/>
          <w:sz w:val="32"/>
          <w:szCs w:val="32"/>
          <w:highlight w:val="none"/>
          <w:lang w:val="en" w:eastAsia="zh-CN"/>
        </w:rPr>
        <w:t>条、删除</w:t>
      </w:r>
      <w:r>
        <w:rPr>
          <w:rFonts w:hint="eastAsia" w:ascii="宋体" w:hAnsi="宋体" w:eastAsia="仿宋_GB2312" w:cs="仿宋_GB2312"/>
          <w:color w:val="auto"/>
          <w:sz w:val="32"/>
          <w:szCs w:val="32"/>
          <w:highlight w:val="none"/>
          <w:lang w:val="en-US" w:eastAsia="zh-CN"/>
        </w:rPr>
        <w:t>3条、</w:t>
      </w:r>
      <w:r>
        <w:rPr>
          <w:rFonts w:hint="eastAsia" w:ascii="宋体" w:hAnsi="宋体" w:eastAsia="仿宋_GB2312" w:cs="仿宋_GB2312"/>
          <w:color w:val="auto"/>
          <w:sz w:val="32"/>
          <w:szCs w:val="32"/>
          <w:highlight w:val="none"/>
          <w:lang w:val="en" w:eastAsia="zh-CN"/>
        </w:rPr>
        <w:t>合并</w:t>
      </w:r>
      <w:r>
        <w:rPr>
          <w:rFonts w:hint="eastAsia" w:ascii="宋体" w:hAnsi="宋体" w:eastAsia="仿宋_GB2312" w:cs="仿宋_GB2312"/>
          <w:color w:val="auto"/>
          <w:sz w:val="32"/>
          <w:szCs w:val="32"/>
          <w:highlight w:val="none"/>
          <w:lang w:val="en-US" w:eastAsia="zh-CN"/>
        </w:rPr>
        <w:t>1</w:t>
      </w:r>
      <w:r>
        <w:rPr>
          <w:rFonts w:hint="eastAsia" w:ascii="宋体" w:hAnsi="宋体" w:eastAsia="仿宋_GB2312" w:cs="仿宋_GB2312"/>
          <w:color w:val="auto"/>
          <w:sz w:val="32"/>
          <w:szCs w:val="32"/>
          <w:highlight w:val="none"/>
          <w:lang w:val="en" w:eastAsia="zh-CN"/>
        </w:rPr>
        <w:t>条、在原条款基础上修改</w:t>
      </w:r>
      <w:r>
        <w:rPr>
          <w:rFonts w:hint="eastAsia" w:ascii="宋体" w:hAnsi="宋体" w:eastAsia="仿宋_GB2312" w:cs="仿宋_GB2312"/>
          <w:color w:val="auto"/>
          <w:sz w:val="32"/>
          <w:szCs w:val="32"/>
          <w:highlight w:val="none"/>
          <w:lang w:val="en-US" w:eastAsia="zh-CN"/>
        </w:rPr>
        <w:t>40</w:t>
      </w:r>
      <w:r>
        <w:rPr>
          <w:rFonts w:hint="eastAsia" w:ascii="宋体" w:hAnsi="宋体" w:eastAsia="仿宋_GB2312" w:cs="仿宋_GB2312"/>
          <w:color w:val="auto"/>
          <w:sz w:val="32"/>
          <w:szCs w:val="32"/>
          <w:lang w:val="en" w:eastAsia="zh-CN"/>
        </w:rPr>
        <w:t>条。</w:t>
      </w:r>
      <w:r>
        <w:rPr>
          <w:rFonts w:hint="eastAsia" w:ascii="宋体" w:hAnsi="宋体" w:eastAsia="仿宋_GB2312" w:cs="仿宋_GB2312"/>
          <w:sz w:val="32"/>
          <w:szCs w:val="32"/>
          <w:lang w:eastAsia="zh-CN"/>
        </w:rPr>
        <w:t>主要修订内容如下：</w:t>
      </w:r>
    </w:p>
    <w:p>
      <w:pPr>
        <w:keepNext w:val="0"/>
        <w:keepLines w:val="0"/>
        <w:pageBreakBefore w:val="0"/>
        <w:widowControl w:val="0"/>
        <w:kinsoku/>
        <w:wordWrap/>
        <w:overflowPunct/>
        <w:topLinePunct w:val="0"/>
        <w:autoSpaceDE/>
        <w:autoSpaceDN/>
        <w:bidi w:val="0"/>
        <w:spacing w:line="240" w:lineRule="auto"/>
        <w:ind w:firstLine="640"/>
        <w:textAlignment w:val="auto"/>
        <w:rPr>
          <w:rFonts w:hint="eastAsia" w:ascii="宋体" w:hAnsi="宋体"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（一）增加会计核算依据。</w:t>
      </w:r>
      <w:r>
        <w:rPr>
          <w:rFonts w:hint="eastAsia" w:ascii="宋体" w:hAnsi="宋体" w:eastAsia="仿宋_GB2312" w:cs="仿宋_GB2312"/>
          <w:b w:val="0"/>
          <w:bCs w:val="0"/>
          <w:color w:val="auto"/>
          <w:sz w:val="32"/>
          <w:szCs w:val="32"/>
          <w:highlight w:val="none"/>
          <w:lang w:val="en" w:eastAsia="zh-CN"/>
        </w:rPr>
        <w:t>为</w:t>
      </w:r>
      <w:r>
        <w:rPr>
          <w:rFonts w:hint="eastAsia" w:ascii="宋体" w:hAnsi="宋体" w:eastAsia="仿宋_GB2312" w:cs="仿宋_GB2312"/>
          <w:b w:val="0"/>
          <w:bCs w:val="0"/>
          <w:sz w:val="32"/>
          <w:szCs w:val="32"/>
          <w:lang w:val="en-US" w:eastAsia="zh-CN"/>
        </w:rPr>
        <w:t>加强与新的政府会计准则制度的衔接，总则中第6条规定“事业单位的各项经济业务按照国家统一的会计制度进行会计核算”</w:t>
      </w:r>
      <w:r>
        <w:rPr>
          <w:rFonts w:hint="eastAsia" w:ascii="宋体" w:hAnsi="宋体"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仿宋_GB2312" w:cs="仿宋_GB2312"/>
          <w:i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（二）增加事业单位实行成本核算的相关要求。</w:t>
      </w:r>
      <w:r>
        <w:rPr>
          <w:rFonts w:hint="eastAsia" w:ascii="宋体" w:hAnsi="宋体" w:eastAsia="仿宋_GB2312" w:cs="仿宋_GB2312"/>
          <w:b w:val="0"/>
          <w:bCs w:val="0"/>
          <w:iCs/>
          <w:color w:val="auto"/>
          <w:sz w:val="32"/>
          <w:szCs w:val="32"/>
          <w:lang w:val="en-US" w:eastAsia="zh-CN"/>
        </w:rPr>
        <w:t>根据</w:t>
      </w:r>
      <w:r>
        <w:rPr>
          <w:rFonts w:hint="eastAsia" w:ascii="宋体" w:hAnsi="宋体" w:eastAsia="仿宋_GB2312" w:cs="仿宋_GB2312"/>
          <w:iCs/>
          <w:color w:val="auto"/>
          <w:sz w:val="32"/>
          <w:szCs w:val="32"/>
          <w:lang w:val="en-US" w:eastAsia="zh-CN"/>
        </w:rPr>
        <w:t>政府综合财务报告制度改革方案和《事业单位成本核算基本指引》关于事业单位开展成本核算的规定，第24条规定“事业单位……实行成本核算。成本核算的具体办法按照国务院财政部门相关规定执行”。</w:t>
      </w:r>
    </w:p>
    <w:p>
      <w:pPr>
        <w:keepNext w:val="0"/>
        <w:keepLines w:val="0"/>
        <w:pageBreakBefore w:val="0"/>
        <w:widowControl w:val="0"/>
        <w:kinsoku/>
        <w:wordWrap/>
        <w:overflowPunct/>
        <w:topLinePunct w:val="0"/>
        <w:autoSpaceDE/>
        <w:autoSpaceDN/>
        <w:bidi w:val="0"/>
        <w:spacing w:line="240" w:lineRule="auto"/>
        <w:ind w:firstLine="640"/>
        <w:textAlignment w:val="auto"/>
        <w:rPr>
          <w:rFonts w:hint="eastAsia" w:ascii="宋体" w:hAnsi="宋体"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（三）删除“事业基金”表述。</w:t>
      </w:r>
      <w:r>
        <w:rPr>
          <w:rFonts w:hint="eastAsia" w:ascii="宋体" w:hAnsi="宋体" w:eastAsia="仿宋_GB2312" w:cs="仿宋_GB2312"/>
          <w:b w:val="0"/>
          <w:bCs w:val="0"/>
          <w:sz w:val="32"/>
          <w:szCs w:val="32"/>
          <w:lang w:val="en-US" w:eastAsia="zh-CN"/>
        </w:rPr>
        <w:t>68号令规定非财政拨款结余按照国家规定提取职工福利基金后的剩余部分作为事业基金弥补以后年度单位收支</w:t>
      </w:r>
      <w:bookmarkStart w:id="0" w:name="_GoBack"/>
      <w:bookmarkEnd w:id="0"/>
      <w:r>
        <w:rPr>
          <w:rFonts w:hint="eastAsia" w:ascii="宋体" w:hAnsi="宋体" w:eastAsia="仿宋_GB2312" w:cs="仿宋_GB2312"/>
          <w:b w:val="0"/>
          <w:bCs w:val="0"/>
          <w:sz w:val="32"/>
          <w:szCs w:val="32"/>
          <w:lang w:val="en-US" w:eastAsia="zh-CN"/>
        </w:rPr>
        <w:t>差额。2019年实行的新的政府会计制度取消了“事业基金”这一科目，与之衔接，第30条、31条等中删除了关于事业基金的表述，并在第30条中规定非财政拨款结余剩余部分仍可“用于弥补以后年度单位收支差额”。</w:t>
      </w:r>
    </w:p>
    <w:p>
      <w:pPr>
        <w:keepNext w:val="0"/>
        <w:keepLines w:val="0"/>
        <w:pageBreakBefore w:val="0"/>
        <w:widowControl w:val="0"/>
        <w:kinsoku/>
        <w:wordWrap/>
        <w:overflowPunct/>
        <w:topLinePunct w:val="0"/>
        <w:autoSpaceDE/>
        <w:autoSpaceDN/>
        <w:bidi w:val="0"/>
        <w:adjustRightInd/>
        <w:spacing w:line="240" w:lineRule="auto"/>
        <w:ind w:firstLine="640"/>
        <w:textAlignment w:val="auto"/>
        <w:rPr>
          <w:rFonts w:hint="eastAsia" w:ascii="宋体" w:hAnsi="宋体"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（四）取消专用基金中的“修购基金”。</w:t>
      </w:r>
      <w:r>
        <w:rPr>
          <w:rFonts w:hint="eastAsia" w:ascii="宋体" w:hAnsi="宋体" w:eastAsia="仿宋_GB2312" w:cs="仿宋_GB2312"/>
          <w:sz w:val="32"/>
          <w:szCs w:val="32"/>
          <w:lang w:val="en-US" w:eastAsia="zh-CN"/>
        </w:rPr>
        <w:t>2019年实行新的政府会计准则制度以后，事业单位在制度转换时补提了以前年度的固定资产折旧，并从2019年1月1日起开始按月计提折旧，不需再提取修购基金，因此第33条关于专用基金的规定中删除了有关修购基金的内容。</w:t>
      </w:r>
    </w:p>
    <w:p>
      <w:pPr>
        <w:keepNext w:val="0"/>
        <w:keepLines w:val="0"/>
        <w:pageBreakBefore w:val="0"/>
        <w:widowControl w:val="0"/>
        <w:kinsoku/>
        <w:wordWrap/>
        <w:overflowPunct/>
        <w:topLinePunct w:val="0"/>
        <w:autoSpaceDE/>
        <w:autoSpaceDN/>
        <w:bidi w:val="0"/>
        <w:adjustRightInd/>
        <w:spacing w:line="240" w:lineRule="auto"/>
        <w:ind w:firstLine="640"/>
        <w:textAlignment w:val="auto"/>
        <w:rPr>
          <w:rFonts w:hint="eastAsia"/>
          <w:lang w:val="en-US" w:eastAsia="zh-CN"/>
        </w:rPr>
      </w:pPr>
      <w:r>
        <w:rPr>
          <w:rFonts w:hint="eastAsia" w:ascii="楷体_GB2312" w:hAnsi="楷体_GB2312" w:eastAsia="楷体_GB2312" w:cs="楷体_GB2312"/>
          <w:b/>
          <w:bCs/>
          <w:sz w:val="32"/>
          <w:szCs w:val="32"/>
          <w:lang w:val="en-US" w:eastAsia="zh-CN"/>
        </w:rPr>
        <w:t>（五）强化专用基金的管理。</w:t>
      </w:r>
      <w:r>
        <w:rPr>
          <w:rFonts w:hint="eastAsia" w:ascii="宋体" w:hAnsi="宋体" w:eastAsia="仿宋_GB2312" w:cs="仿宋_GB2312"/>
          <w:sz w:val="32"/>
          <w:szCs w:val="32"/>
          <w:lang w:val="en-US" w:eastAsia="zh-CN"/>
        </w:rPr>
        <w:t>为进一步规范和加强专用基金管理，</w:t>
      </w:r>
      <w:r>
        <w:rPr>
          <w:rFonts w:hint="eastAsia" w:ascii="仿宋_GB2312" w:hAnsi="仿宋_GB2312" w:eastAsia="仿宋_GB2312" w:cs="仿宋_GB2312"/>
          <w:sz w:val="32"/>
          <w:szCs w:val="32"/>
          <w:lang w:eastAsia="zh-CN"/>
        </w:rPr>
        <w:t>解决部分单位专用基金余额较大等问题</w:t>
      </w:r>
      <w:r>
        <w:rPr>
          <w:rFonts w:hint="eastAsia" w:ascii="宋体" w:hAnsi="宋体" w:eastAsia="仿宋_GB2312" w:cs="仿宋_GB2312"/>
          <w:sz w:val="32"/>
          <w:szCs w:val="32"/>
          <w:lang w:val="en-US" w:eastAsia="zh-CN"/>
        </w:rPr>
        <w:t>，提高专用基金使用效益，第34条明确事业单位应当加强专用基金的预算管理，按照实际需要提取，保持合理规模</w:t>
      </w:r>
      <w:r>
        <w:rPr>
          <w:rFonts w:hint="eastAsia" w:ascii="仿宋_GB2312" w:hAnsi="仿宋_GB2312" w:eastAsia="仿宋_GB2312" w:cs="仿宋_GB2312"/>
          <w:sz w:val="32"/>
          <w:szCs w:val="32"/>
          <w:lang w:val="en-US" w:eastAsia="zh-CN"/>
        </w:rPr>
        <w:t>。对专用基金余额较多的，要求降低提取比例或者暂停提取；对确需调整用途的，由主管部门会同本级财政部门确定。</w:t>
      </w:r>
    </w:p>
    <w:p>
      <w:pPr>
        <w:keepNext w:val="0"/>
        <w:keepLines w:val="0"/>
        <w:pageBreakBefore w:val="0"/>
        <w:widowControl w:val="0"/>
        <w:kinsoku/>
        <w:wordWrap/>
        <w:overflowPunct/>
        <w:topLinePunct w:val="0"/>
        <w:autoSpaceDE/>
        <w:autoSpaceDN/>
        <w:bidi w:val="0"/>
        <w:adjustRightInd/>
        <w:spacing w:line="240" w:lineRule="auto"/>
        <w:ind w:firstLine="640"/>
        <w:textAlignment w:val="auto"/>
        <w:rPr>
          <w:rFonts w:hint="eastAsia" w:ascii="宋体" w:hAnsi="宋体"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（六）修订财务报告的相关内容。</w:t>
      </w:r>
      <w:r>
        <w:rPr>
          <w:rFonts w:hint="eastAsia" w:ascii="宋体" w:hAnsi="宋体" w:eastAsia="仿宋_GB2312" w:cs="仿宋_GB2312"/>
          <w:sz w:val="32"/>
          <w:szCs w:val="32"/>
          <w:lang w:val="en-US" w:eastAsia="zh-CN"/>
        </w:rPr>
        <w:t>68号令中的财务报告主要是指决算报告。目前，事业单位财务报告除核算基础为收付实现制的决算报告外，还包括权责发生制为基础的部门财务报告等。为体现上述改革成果、同时给今后改革预留空间，在第10章中新增了财务报告、决算报告的定义及构成等条款，明确了财务报告、决算报告应包括的内容。</w:t>
      </w:r>
    </w:p>
    <w:p>
      <w:pPr>
        <w:keepNext w:val="0"/>
        <w:keepLines w:val="0"/>
        <w:pageBreakBefore w:val="0"/>
        <w:widowControl w:val="0"/>
        <w:kinsoku/>
        <w:wordWrap/>
        <w:overflowPunct/>
        <w:topLinePunct w:val="0"/>
        <w:autoSpaceDE/>
        <w:autoSpaceDN/>
        <w:bidi w:val="0"/>
        <w:spacing w:line="240" w:lineRule="auto"/>
        <w:ind w:firstLine="640"/>
        <w:textAlignment w:val="auto"/>
        <w:rPr>
          <w:rFonts w:hint="default" w:ascii="宋体" w:hAnsi="宋体"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（七）明确参公管理的事业单位财务规则适用问题。</w:t>
      </w:r>
      <w:r>
        <w:rPr>
          <w:rFonts w:hint="eastAsia" w:ascii="宋体" w:hAnsi="宋体" w:eastAsia="仿宋_GB2312" w:cs="仿宋_GB2312"/>
          <w:sz w:val="32"/>
          <w:szCs w:val="32"/>
          <w:lang w:val="en-US" w:eastAsia="zh-CN"/>
        </w:rPr>
        <w:t xml:space="preserve">从目前的情况看，参照公务员法管理的事业单位既有执行《行政单位财务规则》的，也有执行《事业单位财务规则》的，还有单独制定财务管理办法的，如《银监会 证监会 保监会财务管理办法》（财金〔2016〕8号）等。为此，在67条中规定“参照公务员法管理的事业单位财务制度的适用，由主管部门和本级财政部门确定”。 </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pPr>
      <w:r>
        <w:rPr>
          <w:rFonts w:hint="eastAsia" w:ascii="宋体" w:hAnsi="宋体" w:eastAsia="仿宋_GB2312" w:cs="仿宋_GB2312"/>
          <w:sz w:val="32"/>
          <w:szCs w:val="32"/>
          <w:lang w:val="en-US" w:eastAsia="zh-CN"/>
        </w:rPr>
        <w:t>此外，对部分条款的文字表述和顺序作了修改。</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BBF4B9"/>
    <w:multiLevelType w:val="singleLevel"/>
    <w:tmpl w:val="FDBBF4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C2AE9"/>
    <w:rsid w:val="3EAB0813"/>
    <w:rsid w:val="47FE9DEB"/>
    <w:rsid w:val="5E7F2406"/>
    <w:rsid w:val="5F7FF288"/>
    <w:rsid w:val="5FEF77CE"/>
    <w:rsid w:val="5FFA5832"/>
    <w:rsid w:val="5FFFDFAE"/>
    <w:rsid w:val="672B0752"/>
    <w:rsid w:val="6F3F7AAB"/>
    <w:rsid w:val="6F5D0C8F"/>
    <w:rsid w:val="6FBD4D51"/>
    <w:rsid w:val="6FF7AB45"/>
    <w:rsid w:val="70E523D3"/>
    <w:rsid w:val="79BFF635"/>
    <w:rsid w:val="7B8F179F"/>
    <w:rsid w:val="7D465609"/>
    <w:rsid w:val="7EDF8B2A"/>
    <w:rsid w:val="7F7B9C1D"/>
    <w:rsid w:val="7F9DE8C0"/>
    <w:rsid w:val="7FEE45EB"/>
    <w:rsid w:val="95D63878"/>
    <w:rsid w:val="9D0DF64B"/>
    <w:rsid w:val="A37F1706"/>
    <w:rsid w:val="ABDAC0E0"/>
    <w:rsid w:val="ADFC02BE"/>
    <w:rsid w:val="BAFD1587"/>
    <w:rsid w:val="BE7DD1E9"/>
    <w:rsid w:val="BFF6DE14"/>
    <w:rsid w:val="CD2B3EA2"/>
    <w:rsid w:val="D3BF3C4C"/>
    <w:rsid w:val="DFDF0C79"/>
    <w:rsid w:val="F7DB2AA4"/>
    <w:rsid w:val="FF3FFF67"/>
    <w:rsid w:val="FF779133"/>
    <w:rsid w:val="FFFE1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Administrator</cp:lastModifiedBy>
  <dcterms:modified xsi:type="dcterms:W3CDTF">2021-08-13T03:20:19Z</dcterms:modified>
  <dc:title>关于《事业单位财务规则（修订征求意见稿）》的说明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