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ascii="黑体" w:hAnsi="黑体" w:eastAsia="黑体" w:cs="宋体"/>
          <w:bCs/>
          <w:sz w:val="32"/>
          <w:szCs w:val="32"/>
        </w:rPr>
      </w:pPr>
      <w:r>
        <w:rPr>
          <w:rFonts w:hint="eastAsia" w:ascii="黑体" w:hAnsi="黑体" w:eastAsia="黑体" w:cs="宋体"/>
          <w:bCs/>
          <w:sz w:val="32"/>
          <w:szCs w:val="32"/>
        </w:rPr>
        <w:t>附件</w:t>
      </w:r>
      <w:r>
        <w:rPr>
          <w:rFonts w:ascii="黑体" w:hAnsi="黑体" w:eastAsia="黑体" w:cs="宋体"/>
          <w:bCs/>
          <w:sz w:val="32"/>
          <w:szCs w:val="32"/>
        </w:rPr>
        <w:t>1：</w:t>
      </w:r>
    </w:p>
    <w:p>
      <w:pPr>
        <w:spacing w:line="360" w:lineRule="auto"/>
        <w:jc w:val="both"/>
        <w:rPr>
          <w:rFonts w:ascii="黑体" w:hAnsi="黑体" w:eastAsia="黑体" w:cs="宋体"/>
          <w:bCs/>
          <w:sz w:val="36"/>
          <w:szCs w:val="36"/>
        </w:rPr>
      </w:pPr>
    </w:p>
    <w:p>
      <w:pPr>
        <w:spacing w:line="360" w:lineRule="auto"/>
        <w:jc w:val="center"/>
        <w:rPr>
          <w:rFonts w:ascii="黑体" w:hAnsi="黑体" w:eastAsia="黑体" w:cs="Times New Roman"/>
          <w:bCs/>
          <w:sz w:val="36"/>
          <w:szCs w:val="36"/>
        </w:rPr>
      </w:pPr>
      <w:r>
        <w:rPr>
          <w:rFonts w:hint="eastAsia" w:ascii="黑体" w:hAnsi="黑体" w:eastAsia="黑体" w:cs="宋体"/>
          <w:bCs/>
          <w:sz w:val="36"/>
          <w:szCs w:val="36"/>
        </w:rPr>
        <w:t>中华人民共和国印花税法</w:t>
      </w:r>
      <w:bookmarkStart w:id="0" w:name="_GoBack"/>
      <w:bookmarkEnd w:id="0"/>
    </w:p>
    <w:p>
      <w:pPr>
        <w:spacing w:line="360" w:lineRule="auto"/>
        <w:jc w:val="center"/>
        <w:rPr>
          <w:rFonts w:ascii="仿宋_GB2312" w:hAnsi="宋体" w:eastAsia="仿宋_GB2312" w:cs="宋体"/>
          <w:sz w:val="32"/>
          <w:szCs w:val="32"/>
        </w:rPr>
      </w:pPr>
      <w:r>
        <w:rPr>
          <w:rFonts w:hint="eastAsia" w:ascii="仿宋_GB2312" w:hAnsi="宋体" w:eastAsia="仿宋_GB2312" w:cs="宋体"/>
          <w:sz w:val="32"/>
          <w:szCs w:val="32"/>
        </w:rPr>
        <w:t>（征求意见稿）</w:t>
      </w:r>
    </w:p>
    <w:p>
      <w:pPr>
        <w:spacing w:line="360" w:lineRule="auto"/>
        <w:ind w:firstLine="0" w:firstLineChars="0"/>
        <w:jc w:val="both"/>
        <w:rPr>
          <w:rFonts w:ascii="楷体_GB2312" w:eastAsia="楷体_GB2312" w:cs="Times New Roman"/>
          <w:sz w:val="32"/>
          <w:szCs w:val="32"/>
        </w:rPr>
      </w:pPr>
    </w:p>
    <w:p>
      <w:pPr>
        <w:spacing w:line="360" w:lineRule="auto"/>
        <w:ind w:firstLine="643" w:firstLineChars="200"/>
        <w:rPr>
          <w:rFonts w:ascii="仿宋_GB2312" w:eastAsia="仿宋_GB2312" w:cs="Times New Roman"/>
          <w:sz w:val="32"/>
          <w:szCs w:val="32"/>
        </w:rPr>
      </w:pPr>
      <w:r>
        <w:rPr>
          <w:rFonts w:hint="eastAsia" w:ascii="仿宋_GB2312" w:hAnsi="宋体" w:eastAsia="仿宋_GB2312" w:cs="宋体"/>
          <w:b/>
          <w:sz w:val="32"/>
          <w:szCs w:val="32"/>
        </w:rPr>
        <w:t>第一条</w:t>
      </w:r>
      <w:r>
        <w:rPr>
          <w:rFonts w:hint="eastAsia" w:ascii="仿宋_GB2312" w:hAnsi="宋体" w:eastAsia="仿宋_GB2312" w:cs="宋体"/>
          <w:sz w:val="32"/>
          <w:szCs w:val="32"/>
        </w:rPr>
        <w:t xml:space="preserve">  订立、领受在中华人民共和国境内具有法律效力的应税凭证，</w:t>
      </w:r>
      <w:r>
        <w:rPr>
          <w:rFonts w:hint="eastAsia" w:ascii="仿宋_GB2312" w:hAnsi="宋体" w:eastAsia="仿宋_GB2312" w:cs="宋体"/>
          <w:bCs/>
          <w:sz w:val="32"/>
          <w:szCs w:val="32"/>
        </w:rPr>
        <w:t>或者在中华人民共和国境内进行证券交易的单位和个人</w:t>
      </w:r>
      <w:r>
        <w:rPr>
          <w:rFonts w:hint="eastAsia" w:ascii="仿宋_GB2312" w:hAnsi="宋体" w:eastAsia="仿宋_GB2312" w:cs="宋体"/>
          <w:sz w:val="32"/>
          <w:szCs w:val="32"/>
        </w:rPr>
        <w:t>，为印花税的纳税人，应当依照本法规定缴纳印花税。</w:t>
      </w:r>
    </w:p>
    <w:p>
      <w:pPr>
        <w:spacing w:line="360" w:lineRule="auto"/>
        <w:ind w:firstLine="645"/>
        <w:rPr>
          <w:rFonts w:ascii="仿宋_GB2312" w:hAnsi="宋体" w:eastAsia="仿宋_GB2312" w:cs="宋体"/>
          <w:sz w:val="32"/>
          <w:szCs w:val="32"/>
        </w:rPr>
      </w:pPr>
      <w:r>
        <w:rPr>
          <w:rFonts w:hint="eastAsia" w:ascii="仿宋_GB2312" w:hAnsi="宋体" w:eastAsia="仿宋_GB2312" w:cs="宋体"/>
          <w:b/>
          <w:bCs/>
          <w:sz w:val="32"/>
          <w:szCs w:val="32"/>
        </w:rPr>
        <w:t xml:space="preserve">第二条 </w:t>
      </w:r>
      <w:r>
        <w:rPr>
          <w:rFonts w:hint="eastAsia" w:ascii="仿宋_GB2312" w:hAnsi="宋体" w:eastAsia="仿宋_GB2312" w:cs="宋体"/>
          <w:sz w:val="32"/>
          <w:szCs w:val="32"/>
        </w:rPr>
        <w:t xml:space="preserve"> 本法所称应税凭证，是指本法所附《印花税税目税率表》规定的</w:t>
      </w:r>
      <w:r>
        <w:rPr>
          <w:rFonts w:hint="eastAsia" w:ascii="仿宋_GB2312" w:hAnsi="宋体" w:eastAsia="仿宋_GB2312" w:cs="宋体"/>
          <w:bCs/>
          <w:sz w:val="32"/>
          <w:szCs w:val="32"/>
        </w:rPr>
        <w:t>书面形式</w:t>
      </w:r>
      <w:r>
        <w:rPr>
          <w:rFonts w:hint="eastAsia" w:ascii="仿宋_GB2312" w:hAnsi="宋体" w:eastAsia="仿宋_GB2312" w:cs="宋体"/>
          <w:sz w:val="32"/>
          <w:szCs w:val="32"/>
        </w:rPr>
        <w:t>的合同、产权转移书据、</w:t>
      </w:r>
      <w:r>
        <w:rPr>
          <w:rFonts w:hint="eastAsia" w:ascii="仿宋_GB2312" w:hAnsi="宋体" w:eastAsia="仿宋_GB2312" w:cs="宋体"/>
          <w:bCs/>
          <w:sz w:val="32"/>
          <w:szCs w:val="32"/>
        </w:rPr>
        <w:t>营业账簿</w:t>
      </w:r>
      <w:r>
        <w:rPr>
          <w:rFonts w:hint="eastAsia" w:ascii="仿宋_GB2312" w:hAnsi="宋体" w:eastAsia="仿宋_GB2312" w:cs="宋体"/>
          <w:sz w:val="32"/>
          <w:szCs w:val="32"/>
        </w:rPr>
        <w:t>和权利、许可证照。</w:t>
      </w:r>
    </w:p>
    <w:p>
      <w:pPr>
        <w:spacing w:line="360" w:lineRule="auto"/>
        <w:ind w:firstLine="645"/>
        <w:rPr>
          <w:rFonts w:ascii="仿宋_GB2312" w:hAnsi="宋体" w:eastAsia="仿宋_GB2312" w:cs="宋体"/>
          <w:sz w:val="32"/>
          <w:szCs w:val="32"/>
        </w:rPr>
      </w:pPr>
      <w:r>
        <w:rPr>
          <w:rFonts w:hint="eastAsia" w:ascii="仿宋_GB2312" w:eastAsia="仿宋_GB2312" w:cs="宋体"/>
          <w:b/>
          <w:sz w:val="32"/>
          <w:szCs w:val="32"/>
        </w:rPr>
        <w:t xml:space="preserve">第三条  </w:t>
      </w:r>
      <w:r>
        <w:rPr>
          <w:rFonts w:hint="eastAsia" w:ascii="仿宋_GB2312" w:eastAsia="仿宋_GB2312" w:cs="宋体"/>
          <w:sz w:val="32"/>
          <w:szCs w:val="32"/>
        </w:rPr>
        <w:t>本法所称证券交易，是指在</w:t>
      </w:r>
      <w:r>
        <w:rPr>
          <w:rFonts w:hint="eastAsia" w:ascii="仿宋_GB2312" w:hAnsi="宋体" w:eastAsia="仿宋_GB2312" w:cs="宋体"/>
          <w:sz w:val="32"/>
          <w:szCs w:val="32"/>
        </w:rPr>
        <w:t>依法设立的证券交易所上市交易或者在国务院批准的其他证券交易场所转让</w:t>
      </w:r>
      <w:r>
        <w:rPr>
          <w:rFonts w:hint="eastAsia" w:ascii="仿宋_GB2312" w:eastAsia="仿宋_GB2312" w:cs="宋体"/>
          <w:sz w:val="32"/>
          <w:szCs w:val="32"/>
        </w:rPr>
        <w:t>公司股票和以股票为基础发行的</w:t>
      </w:r>
      <w:r>
        <w:rPr>
          <w:rFonts w:hint="eastAsia" w:ascii="仿宋_GB2312" w:hAnsi="宋体" w:eastAsia="仿宋_GB2312" w:cs="宋体"/>
          <w:bCs/>
          <w:sz w:val="32"/>
          <w:szCs w:val="32"/>
        </w:rPr>
        <w:t>存托凭证</w:t>
      </w:r>
      <w:r>
        <w:rPr>
          <w:rFonts w:hint="eastAsia" w:ascii="仿宋_GB2312" w:hAnsi="宋体" w:eastAsia="仿宋_GB2312"/>
          <w:sz w:val="32"/>
          <w:szCs w:val="32"/>
        </w:rPr>
        <w:t>。</w:t>
      </w:r>
    </w:p>
    <w:p>
      <w:pPr>
        <w:spacing w:line="360" w:lineRule="auto"/>
        <w:ind w:firstLine="645"/>
        <w:rPr>
          <w:rFonts w:ascii="仿宋_GB2312" w:hAnsi="宋体" w:eastAsia="仿宋_GB2312" w:cs="宋体"/>
          <w:sz w:val="32"/>
          <w:szCs w:val="32"/>
        </w:rPr>
      </w:pPr>
      <w:r>
        <w:rPr>
          <w:rFonts w:hint="eastAsia" w:ascii="仿宋_GB2312" w:hAnsi="宋体" w:eastAsia="仿宋_GB2312" w:cs="宋体"/>
          <w:b/>
          <w:bCs/>
          <w:sz w:val="32"/>
          <w:szCs w:val="32"/>
        </w:rPr>
        <w:t>第四条</w:t>
      </w:r>
      <w:r>
        <w:rPr>
          <w:rFonts w:hint="eastAsia" w:ascii="仿宋_GB2312" w:hAnsi="宋体" w:eastAsia="仿宋_GB2312" w:cs="宋体"/>
          <w:sz w:val="32"/>
          <w:szCs w:val="32"/>
        </w:rPr>
        <w:t xml:space="preserve">  印花税的税目、税率，依照本法所附《印花税税目税率表》执行。</w:t>
      </w:r>
    </w:p>
    <w:p>
      <w:pPr>
        <w:spacing w:line="360" w:lineRule="auto"/>
        <w:ind w:firstLine="482" w:firstLineChars="150"/>
        <w:rPr>
          <w:rFonts w:ascii="仿宋_GB2312" w:hAnsi="宋体" w:eastAsia="仿宋_GB2312" w:cs="宋体"/>
          <w:bCs/>
          <w:sz w:val="32"/>
          <w:szCs w:val="32"/>
        </w:rPr>
      </w:pPr>
      <w:r>
        <w:rPr>
          <w:rFonts w:hint="eastAsia" w:ascii="仿宋_GB2312" w:hAnsi="宋体" w:eastAsia="仿宋_GB2312" w:cs="宋体"/>
          <w:b/>
          <w:bCs/>
          <w:sz w:val="32"/>
          <w:szCs w:val="32"/>
        </w:rPr>
        <w:t xml:space="preserve"> 第五条  </w:t>
      </w:r>
      <w:r>
        <w:rPr>
          <w:rFonts w:hint="eastAsia" w:ascii="仿宋_GB2312" w:hAnsi="宋体" w:eastAsia="仿宋_GB2312" w:cs="宋体"/>
          <w:bCs/>
          <w:sz w:val="32"/>
          <w:szCs w:val="32"/>
        </w:rPr>
        <w:t>印花税的计税依据，按照下列方法确定：</w:t>
      </w:r>
    </w:p>
    <w:p>
      <w:pPr>
        <w:spacing w:line="360" w:lineRule="auto"/>
        <w:ind w:firstLine="640" w:firstLineChars="200"/>
        <w:rPr>
          <w:rFonts w:ascii="仿宋_GB2312" w:hAnsi="宋体" w:eastAsia="仿宋_GB2312" w:cs="宋体"/>
          <w:bCs/>
          <w:sz w:val="32"/>
          <w:szCs w:val="32"/>
        </w:rPr>
      </w:pPr>
      <w:r>
        <w:rPr>
          <w:rFonts w:hint="eastAsia" w:ascii="仿宋_GB2312" w:hAnsi="宋体" w:eastAsia="仿宋_GB2312" w:cs="宋体"/>
          <w:bCs/>
          <w:sz w:val="32"/>
          <w:szCs w:val="32"/>
        </w:rPr>
        <w:t>（一）应税合同的计税依据，为合同列明的价款或者报酬，</w:t>
      </w:r>
      <w:r>
        <w:rPr>
          <w:rFonts w:hint="eastAsia" w:ascii="仿宋_GB2312" w:hAnsi="宋体" w:eastAsia="仿宋_GB2312" w:cs="宋体"/>
          <w:sz w:val="32"/>
          <w:szCs w:val="32"/>
        </w:rPr>
        <w:t>不包括增值税税款</w:t>
      </w:r>
      <w:r>
        <w:rPr>
          <w:rFonts w:hint="eastAsia" w:ascii="仿宋_GB2312" w:hAnsi="宋体" w:eastAsia="仿宋_GB2312" w:cs="宋体"/>
          <w:bCs/>
          <w:sz w:val="32"/>
          <w:szCs w:val="32"/>
        </w:rPr>
        <w:t>；</w:t>
      </w:r>
      <w:r>
        <w:rPr>
          <w:rFonts w:hint="eastAsia" w:ascii="仿宋_GB2312" w:hAnsi="宋体" w:eastAsia="仿宋_GB2312" w:cs="宋体"/>
          <w:sz w:val="32"/>
          <w:szCs w:val="32"/>
        </w:rPr>
        <w:t>合同中</w:t>
      </w:r>
      <w:r>
        <w:rPr>
          <w:rFonts w:hint="eastAsia" w:ascii="仿宋_GB2312" w:hAnsi="宋体" w:eastAsia="仿宋_GB2312" w:cs="宋体"/>
          <w:bCs/>
          <w:sz w:val="32"/>
          <w:szCs w:val="32"/>
        </w:rPr>
        <w:t>价款或者报酬</w:t>
      </w:r>
      <w:r>
        <w:rPr>
          <w:rFonts w:hint="eastAsia" w:ascii="仿宋_GB2312" w:hAnsi="宋体" w:eastAsia="仿宋_GB2312" w:cs="宋体"/>
          <w:sz w:val="32"/>
          <w:szCs w:val="32"/>
        </w:rPr>
        <w:t>与增值税税款未分开列明的，按照合计金额确定。</w:t>
      </w:r>
    </w:p>
    <w:p>
      <w:pPr>
        <w:spacing w:line="360" w:lineRule="auto"/>
        <w:ind w:firstLine="640" w:firstLineChars="200"/>
        <w:rPr>
          <w:rFonts w:ascii="仿宋_GB2312" w:hAnsi="宋体" w:eastAsia="仿宋_GB2312" w:cs="宋体"/>
          <w:sz w:val="32"/>
          <w:szCs w:val="32"/>
        </w:rPr>
      </w:pPr>
      <w:r>
        <w:rPr>
          <w:rFonts w:hint="eastAsia" w:ascii="仿宋_GB2312" w:hAnsi="宋体" w:eastAsia="仿宋_GB2312" w:cs="宋体"/>
          <w:sz w:val="32"/>
          <w:szCs w:val="32"/>
        </w:rPr>
        <w:t>（二）应税产权转移书据的计税依据，为产权转移书据列明的价款，不包括增值税税款；产权转移书据中</w:t>
      </w:r>
      <w:r>
        <w:rPr>
          <w:rFonts w:hint="eastAsia" w:ascii="仿宋_GB2312" w:hAnsi="宋体" w:eastAsia="仿宋_GB2312" w:cs="宋体"/>
          <w:bCs/>
          <w:sz w:val="32"/>
          <w:szCs w:val="32"/>
        </w:rPr>
        <w:t>价款</w:t>
      </w:r>
      <w:r>
        <w:rPr>
          <w:rFonts w:hint="eastAsia" w:ascii="仿宋_GB2312" w:hAnsi="宋体" w:eastAsia="仿宋_GB2312" w:cs="宋体"/>
          <w:sz w:val="32"/>
          <w:szCs w:val="32"/>
        </w:rPr>
        <w:t>与增值税税款未分开列明的，按照合计金额确定。</w:t>
      </w:r>
    </w:p>
    <w:p>
      <w:pPr>
        <w:spacing w:line="360" w:lineRule="auto"/>
        <w:ind w:firstLine="640" w:firstLineChars="200"/>
        <w:rPr>
          <w:rFonts w:ascii="仿宋_GB2312" w:hAnsi="宋体" w:eastAsia="仿宋_GB2312" w:cs="宋体"/>
          <w:bCs/>
          <w:sz w:val="32"/>
          <w:szCs w:val="32"/>
        </w:rPr>
      </w:pPr>
      <w:r>
        <w:rPr>
          <w:rFonts w:hint="eastAsia" w:ascii="仿宋_GB2312" w:hAnsi="宋体" w:eastAsia="仿宋_GB2312" w:cs="宋体"/>
          <w:bCs/>
          <w:sz w:val="32"/>
          <w:szCs w:val="32"/>
        </w:rPr>
        <w:t>（三）应税营业账簿的计税依据，为营业账簿记载的实收资本（股本）、资本公积合计金额。</w:t>
      </w:r>
    </w:p>
    <w:p>
      <w:pPr>
        <w:spacing w:line="360" w:lineRule="auto"/>
        <w:ind w:firstLine="640" w:firstLineChars="200"/>
        <w:rPr>
          <w:rFonts w:ascii="仿宋_GB2312" w:hAnsi="宋体" w:eastAsia="仿宋_GB2312" w:cs="宋体"/>
          <w:bCs/>
          <w:sz w:val="32"/>
          <w:szCs w:val="32"/>
        </w:rPr>
      </w:pPr>
      <w:r>
        <w:rPr>
          <w:rFonts w:hint="eastAsia" w:ascii="仿宋_GB2312" w:hAnsi="宋体" w:eastAsia="仿宋_GB2312" w:cs="宋体"/>
          <w:bCs/>
          <w:sz w:val="32"/>
          <w:szCs w:val="32"/>
        </w:rPr>
        <w:t>（四）应税</w:t>
      </w:r>
      <w:r>
        <w:rPr>
          <w:rFonts w:hint="eastAsia" w:ascii="仿宋_GB2312" w:hAnsi="宋体" w:eastAsia="仿宋_GB2312" w:cs="宋体"/>
          <w:sz w:val="32"/>
          <w:szCs w:val="32"/>
        </w:rPr>
        <w:t>权利、许可证照的计税依据，按件确定。</w:t>
      </w:r>
    </w:p>
    <w:p>
      <w:pPr>
        <w:spacing w:line="360" w:lineRule="auto"/>
        <w:ind w:firstLine="640" w:firstLineChars="200"/>
        <w:rPr>
          <w:rFonts w:ascii="仿宋_GB2312" w:hAnsi="宋体" w:eastAsia="仿宋_GB2312" w:cs="宋体"/>
          <w:b/>
          <w:bCs/>
          <w:sz w:val="32"/>
          <w:szCs w:val="32"/>
        </w:rPr>
      </w:pPr>
      <w:r>
        <w:rPr>
          <w:rFonts w:hint="eastAsia" w:ascii="仿宋_GB2312" w:hAnsi="宋体" w:eastAsia="仿宋_GB2312" w:cs="宋体"/>
          <w:bCs/>
          <w:sz w:val="32"/>
          <w:szCs w:val="32"/>
        </w:rPr>
        <w:t>（五）证券交易的计税依据，为成交金额。</w:t>
      </w:r>
    </w:p>
    <w:p>
      <w:pPr>
        <w:spacing w:line="360" w:lineRule="auto"/>
        <w:ind w:firstLine="643" w:firstLineChars="200"/>
        <w:rPr>
          <w:rFonts w:ascii="仿宋_GB2312" w:hAnsi="宋体" w:eastAsia="仿宋_GB2312" w:cs="宋体"/>
          <w:sz w:val="32"/>
          <w:szCs w:val="32"/>
        </w:rPr>
      </w:pPr>
      <w:r>
        <w:rPr>
          <w:rFonts w:hint="eastAsia" w:ascii="仿宋_GB2312" w:hAnsi="宋体" w:eastAsia="仿宋_GB2312" w:cs="宋体"/>
          <w:b/>
          <w:bCs/>
          <w:sz w:val="32"/>
          <w:szCs w:val="32"/>
        </w:rPr>
        <w:t>第六条</w:t>
      </w:r>
      <w:r>
        <w:rPr>
          <w:rFonts w:hint="eastAsia" w:ascii="仿宋_GB2312" w:hAnsi="宋体" w:eastAsia="仿宋_GB2312" w:cs="宋体"/>
          <w:sz w:val="32"/>
          <w:szCs w:val="32"/>
        </w:rPr>
        <w:t xml:space="preserve">  应税合同、产权转移书据未列明</w:t>
      </w:r>
      <w:r>
        <w:rPr>
          <w:rFonts w:hint="eastAsia" w:ascii="仿宋_GB2312" w:hAnsi="宋体" w:eastAsia="仿宋_GB2312" w:cs="宋体"/>
          <w:bCs/>
          <w:sz w:val="32"/>
          <w:szCs w:val="32"/>
        </w:rPr>
        <w:t>价款或者报酬</w:t>
      </w:r>
      <w:r>
        <w:rPr>
          <w:rFonts w:hint="eastAsia" w:ascii="仿宋_GB2312" w:hAnsi="宋体" w:eastAsia="仿宋_GB2312" w:cs="宋体"/>
          <w:sz w:val="32"/>
          <w:szCs w:val="32"/>
        </w:rPr>
        <w:t>的，按照下列方法确定计税依据：</w:t>
      </w:r>
    </w:p>
    <w:p>
      <w:pPr>
        <w:spacing w:line="360" w:lineRule="auto"/>
        <w:ind w:firstLine="640" w:firstLineChars="200"/>
        <w:rPr>
          <w:rFonts w:ascii="仿宋_GB2312" w:hAnsi="宋体" w:eastAsia="仿宋_GB2312" w:cs="宋体"/>
          <w:sz w:val="32"/>
          <w:szCs w:val="32"/>
        </w:rPr>
      </w:pPr>
      <w:r>
        <w:rPr>
          <w:rFonts w:hint="eastAsia" w:ascii="仿宋_GB2312" w:hAnsi="宋体" w:eastAsia="仿宋_GB2312" w:cs="宋体"/>
          <w:sz w:val="32"/>
          <w:szCs w:val="32"/>
        </w:rPr>
        <w:t>（一）按照订立合同、产权转移书据时市场价格确定；依法应当执行政府定价的，按照其规定确定。</w:t>
      </w:r>
    </w:p>
    <w:p>
      <w:pPr>
        <w:spacing w:line="360" w:lineRule="auto"/>
        <w:ind w:firstLine="640" w:firstLineChars="200"/>
        <w:rPr>
          <w:rFonts w:ascii="仿宋_GB2312" w:hAnsi="宋体" w:eastAsia="仿宋_GB2312" w:cs="宋体"/>
          <w:sz w:val="32"/>
          <w:szCs w:val="32"/>
        </w:rPr>
      </w:pPr>
      <w:r>
        <w:rPr>
          <w:rFonts w:hint="eastAsia" w:ascii="仿宋_GB2312" w:hAnsi="宋体" w:eastAsia="仿宋_GB2312" w:cs="宋体"/>
          <w:sz w:val="32"/>
          <w:szCs w:val="32"/>
        </w:rPr>
        <w:t>（二）不能按照本条第一项规定的方法确定的，按照实际结算的</w:t>
      </w:r>
      <w:r>
        <w:rPr>
          <w:rFonts w:hint="eastAsia" w:ascii="仿宋_GB2312" w:hAnsi="宋体" w:eastAsia="仿宋_GB2312" w:cs="宋体"/>
          <w:bCs/>
          <w:sz w:val="32"/>
          <w:szCs w:val="32"/>
        </w:rPr>
        <w:t>价款或者报酬</w:t>
      </w:r>
      <w:r>
        <w:rPr>
          <w:rFonts w:hint="eastAsia" w:ascii="仿宋_GB2312" w:hAnsi="宋体" w:eastAsia="仿宋_GB2312" w:cs="宋体"/>
          <w:sz w:val="32"/>
          <w:szCs w:val="32"/>
        </w:rPr>
        <w:t>确定。</w:t>
      </w:r>
    </w:p>
    <w:p>
      <w:pPr>
        <w:spacing w:line="360" w:lineRule="auto"/>
        <w:ind w:firstLine="643" w:firstLineChars="200"/>
        <w:rPr>
          <w:rFonts w:ascii="仿宋_GB2312" w:hAnsi="宋体" w:eastAsia="仿宋_GB2312" w:cs="宋体"/>
          <w:sz w:val="32"/>
          <w:szCs w:val="32"/>
        </w:rPr>
      </w:pPr>
      <w:r>
        <w:rPr>
          <w:rFonts w:hint="eastAsia" w:ascii="仿宋_GB2312" w:hAnsi="宋体" w:eastAsia="仿宋_GB2312" w:cs="宋体"/>
          <w:b/>
          <w:bCs/>
          <w:sz w:val="32"/>
          <w:szCs w:val="32"/>
        </w:rPr>
        <w:t xml:space="preserve">第七条  </w:t>
      </w:r>
      <w:r>
        <w:rPr>
          <w:rFonts w:hint="eastAsia" w:ascii="仿宋_GB2312" w:hAnsi="宋体" w:eastAsia="仿宋_GB2312" w:cs="宋体"/>
          <w:bCs/>
          <w:sz w:val="32"/>
          <w:szCs w:val="32"/>
        </w:rPr>
        <w:t>以非集中交易方式转让证券时</w:t>
      </w:r>
      <w:r>
        <w:rPr>
          <w:rFonts w:hint="eastAsia" w:ascii="仿宋_GB2312" w:hAnsi="宋体" w:eastAsia="仿宋_GB2312" w:cs="宋体"/>
          <w:sz w:val="32"/>
          <w:szCs w:val="32"/>
        </w:rPr>
        <w:t>无转让价格的，按照办理过户登记手续前一个交易日收盘价计算确定计税依据；办理过户登记手续前一个交易日无收盘价的，按照证券面值计算确定计税依据。</w:t>
      </w:r>
    </w:p>
    <w:p>
      <w:pPr>
        <w:spacing w:line="360" w:lineRule="auto"/>
        <w:ind w:firstLine="643" w:firstLineChars="200"/>
        <w:rPr>
          <w:rFonts w:ascii="仿宋_GB2312" w:hAnsi="宋体" w:eastAsia="仿宋_GB2312" w:cs="宋体"/>
          <w:bCs/>
          <w:sz w:val="32"/>
          <w:szCs w:val="32"/>
        </w:rPr>
      </w:pPr>
      <w:r>
        <w:rPr>
          <w:rFonts w:hint="eastAsia" w:ascii="仿宋_GB2312" w:hAnsi="宋体" w:eastAsia="仿宋_GB2312" w:cs="宋体"/>
          <w:b/>
          <w:bCs/>
          <w:sz w:val="32"/>
          <w:szCs w:val="32"/>
        </w:rPr>
        <w:t xml:space="preserve">第八条  </w:t>
      </w:r>
      <w:r>
        <w:rPr>
          <w:rFonts w:hint="eastAsia" w:ascii="仿宋_GB2312" w:hAnsi="宋体" w:eastAsia="仿宋_GB2312" w:cs="宋体"/>
          <w:bCs/>
          <w:sz w:val="32"/>
          <w:szCs w:val="32"/>
        </w:rPr>
        <w:t>印花税应纳税额按照下列方法计算：</w:t>
      </w:r>
    </w:p>
    <w:p>
      <w:pPr>
        <w:spacing w:line="360" w:lineRule="auto"/>
        <w:ind w:firstLine="640" w:firstLineChars="200"/>
        <w:rPr>
          <w:rFonts w:ascii="仿宋_GB2312" w:hAnsi="宋体" w:eastAsia="仿宋_GB2312" w:cs="宋体"/>
          <w:bCs/>
          <w:sz w:val="32"/>
          <w:szCs w:val="32"/>
        </w:rPr>
      </w:pPr>
      <w:r>
        <w:rPr>
          <w:rFonts w:hint="eastAsia" w:ascii="仿宋_GB2312" w:hAnsi="宋体" w:eastAsia="仿宋_GB2312" w:cs="宋体"/>
          <w:bCs/>
          <w:sz w:val="32"/>
          <w:szCs w:val="32"/>
        </w:rPr>
        <w:t>（一）应税合同的应纳税额为价款或者报酬乘以适用税率；</w:t>
      </w:r>
    </w:p>
    <w:p>
      <w:pPr>
        <w:spacing w:line="360" w:lineRule="auto"/>
        <w:ind w:firstLine="640" w:firstLineChars="200"/>
        <w:rPr>
          <w:rFonts w:ascii="仿宋_GB2312" w:hAnsi="宋体" w:eastAsia="仿宋_GB2312" w:cs="宋体"/>
          <w:bCs/>
          <w:sz w:val="32"/>
          <w:szCs w:val="32"/>
        </w:rPr>
      </w:pPr>
      <w:r>
        <w:rPr>
          <w:rFonts w:hint="eastAsia" w:ascii="仿宋_GB2312" w:hAnsi="宋体" w:eastAsia="仿宋_GB2312" w:cs="宋体"/>
          <w:sz w:val="32"/>
          <w:szCs w:val="32"/>
        </w:rPr>
        <w:t>（二）应税产权转移书据</w:t>
      </w:r>
      <w:r>
        <w:rPr>
          <w:rFonts w:hint="eastAsia" w:ascii="仿宋_GB2312" w:hAnsi="宋体" w:eastAsia="仿宋_GB2312" w:cs="宋体"/>
          <w:bCs/>
          <w:sz w:val="32"/>
          <w:szCs w:val="32"/>
        </w:rPr>
        <w:t>的应纳税额为价款乘以适用税率</w:t>
      </w:r>
      <w:r>
        <w:rPr>
          <w:rFonts w:hint="eastAsia" w:ascii="仿宋_GB2312" w:hAnsi="宋体" w:eastAsia="仿宋_GB2312" w:cs="宋体"/>
          <w:sz w:val="32"/>
          <w:szCs w:val="32"/>
        </w:rPr>
        <w:t>；</w:t>
      </w:r>
    </w:p>
    <w:p>
      <w:pPr>
        <w:spacing w:line="360" w:lineRule="auto"/>
        <w:ind w:firstLine="640" w:firstLineChars="200"/>
        <w:rPr>
          <w:rFonts w:ascii="仿宋_GB2312" w:hAnsi="宋体" w:eastAsia="仿宋_GB2312" w:cs="宋体"/>
          <w:bCs/>
          <w:sz w:val="32"/>
          <w:szCs w:val="32"/>
        </w:rPr>
      </w:pPr>
      <w:r>
        <w:rPr>
          <w:rFonts w:hint="eastAsia" w:ascii="仿宋_GB2312" w:hAnsi="宋体" w:eastAsia="仿宋_GB2312" w:cs="宋体"/>
          <w:bCs/>
          <w:sz w:val="32"/>
          <w:szCs w:val="32"/>
        </w:rPr>
        <w:t>（三）应税营业账簿的应纳税额为实收资本（股本）、资本公积合计金额乘以适用税率；</w:t>
      </w:r>
    </w:p>
    <w:p>
      <w:pPr>
        <w:spacing w:line="360" w:lineRule="auto"/>
        <w:ind w:firstLine="640" w:firstLineChars="200"/>
        <w:rPr>
          <w:rFonts w:ascii="仿宋_GB2312" w:hAnsi="宋体" w:eastAsia="仿宋_GB2312" w:cs="宋体"/>
          <w:bCs/>
          <w:sz w:val="32"/>
          <w:szCs w:val="32"/>
        </w:rPr>
      </w:pPr>
      <w:r>
        <w:rPr>
          <w:rFonts w:hint="eastAsia" w:ascii="仿宋_GB2312" w:hAnsi="宋体" w:eastAsia="仿宋_GB2312" w:cs="宋体"/>
          <w:bCs/>
          <w:sz w:val="32"/>
          <w:szCs w:val="32"/>
        </w:rPr>
        <w:t>（四）应税</w:t>
      </w:r>
      <w:r>
        <w:rPr>
          <w:rFonts w:hint="eastAsia" w:ascii="仿宋_GB2312" w:hAnsi="宋体" w:eastAsia="仿宋_GB2312" w:cs="宋体"/>
          <w:sz w:val="32"/>
          <w:szCs w:val="32"/>
        </w:rPr>
        <w:t>权利、许可证照的应纳税额为适用税额；</w:t>
      </w:r>
    </w:p>
    <w:p>
      <w:pPr>
        <w:spacing w:line="360" w:lineRule="auto"/>
        <w:ind w:firstLine="640" w:firstLineChars="200"/>
        <w:rPr>
          <w:rFonts w:ascii="仿宋_GB2312" w:hAnsi="宋体" w:eastAsia="仿宋_GB2312" w:cs="宋体"/>
          <w:b/>
          <w:bCs/>
          <w:sz w:val="32"/>
          <w:szCs w:val="32"/>
        </w:rPr>
      </w:pPr>
      <w:r>
        <w:rPr>
          <w:rFonts w:hint="eastAsia" w:ascii="仿宋_GB2312" w:hAnsi="宋体" w:eastAsia="仿宋_GB2312" w:cs="宋体"/>
          <w:bCs/>
          <w:sz w:val="32"/>
          <w:szCs w:val="32"/>
        </w:rPr>
        <w:t>（五）证券交易的应纳税额为成交金额或者按照本法第七条的规定计算确定的计税依据乘以适用税率。</w:t>
      </w:r>
    </w:p>
    <w:p>
      <w:pPr>
        <w:spacing w:line="360" w:lineRule="auto"/>
        <w:ind w:firstLine="643" w:firstLineChars="200"/>
        <w:rPr>
          <w:rFonts w:ascii="仿宋_GB2312" w:hAnsi="宋体" w:eastAsia="仿宋_GB2312" w:cs="宋体"/>
          <w:sz w:val="32"/>
          <w:szCs w:val="32"/>
        </w:rPr>
      </w:pPr>
      <w:r>
        <w:rPr>
          <w:rFonts w:hint="eastAsia" w:ascii="仿宋_GB2312" w:hAnsi="宋体" w:eastAsia="仿宋_GB2312" w:cs="宋体"/>
          <w:b/>
          <w:bCs/>
          <w:sz w:val="32"/>
          <w:szCs w:val="32"/>
        </w:rPr>
        <w:t xml:space="preserve">第九条  </w:t>
      </w:r>
      <w:r>
        <w:rPr>
          <w:rFonts w:hint="eastAsia" w:ascii="仿宋_GB2312" w:hAnsi="宋体" w:eastAsia="仿宋_GB2312" w:cs="宋体"/>
          <w:bCs/>
          <w:sz w:val="32"/>
          <w:szCs w:val="32"/>
        </w:rPr>
        <w:t>同</w:t>
      </w:r>
      <w:r>
        <w:rPr>
          <w:rFonts w:hint="eastAsia" w:ascii="仿宋_GB2312" w:hAnsi="宋体" w:eastAsia="仿宋_GB2312" w:cs="宋体"/>
          <w:sz w:val="32"/>
          <w:szCs w:val="32"/>
        </w:rPr>
        <w:t>一应税凭证载有两个或者两个以上经济事项并分别列明价款或者报酬的，按照各自适用税目税率计算应纳税额；未分别列明</w:t>
      </w:r>
      <w:r>
        <w:rPr>
          <w:rFonts w:hint="eastAsia" w:ascii="仿宋_GB2312" w:hAnsi="宋体" w:eastAsia="仿宋_GB2312" w:cs="宋体"/>
          <w:bCs/>
          <w:sz w:val="32"/>
          <w:szCs w:val="32"/>
        </w:rPr>
        <w:t>价款或者报酬</w:t>
      </w:r>
      <w:r>
        <w:rPr>
          <w:rFonts w:hint="eastAsia" w:ascii="仿宋_GB2312" w:hAnsi="宋体" w:eastAsia="仿宋_GB2312" w:cs="宋体"/>
          <w:sz w:val="32"/>
          <w:szCs w:val="32"/>
        </w:rPr>
        <w:t>的，按税率高的计算应纳税额。</w:t>
      </w:r>
    </w:p>
    <w:p>
      <w:pPr>
        <w:spacing w:line="360" w:lineRule="auto"/>
        <w:ind w:firstLine="630" w:firstLineChars="196"/>
        <w:rPr>
          <w:rFonts w:ascii="仿宋_GB2312" w:hAnsi="宋体" w:eastAsia="仿宋_GB2312" w:cs="宋体"/>
          <w:sz w:val="32"/>
          <w:szCs w:val="32"/>
        </w:rPr>
      </w:pPr>
      <w:r>
        <w:rPr>
          <w:rFonts w:hint="eastAsia" w:ascii="仿宋_GB2312" w:hAnsi="宋体" w:eastAsia="仿宋_GB2312" w:cs="宋体"/>
          <w:b/>
          <w:bCs/>
          <w:sz w:val="32"/>
          <w:szCs w:val="32"/>
        </w:rPr>
        <w:t xml:space="preserve">第十条 </w:t>
      </w:r>
      <w:r>
        <w:rPr>
          <w:rFonts w:hint="eastAsia" w:ascii="仿宋_GB2312" w:hAnsi="宋体" w:eastAsia="仿宋_GB2312" w:cs="宋体"/>
          <w:sz w:val="32"/>
          <w:szCs w:val="32"/>
        </w:rPr>
        <w:t xml:space="preserve"> 同一应税凭证由两方或者两方以上当事人订立的，应当按照各自涉及的</w:t>
      </w:r>
      <w:r>
        <w:rPr>
          <w:rFonts w:hint="eastAsia" w:ascii="仿宋_GB2312" w:hAnsi="宋体" w:eastAsia="仿宋_GB2312" w:cs="宋体"/>
          <w:bCs/>
          <w:sz w:val="32"/>
          <w:szCs w:val="32"/>
        </w:rPr>
        <w:t>价款或者报酬分别</w:t>
      </w:r>
      <w:r>
        <w:rPr>
          <w:rFonts w:hint="eastAsia" w:ascii="仿宋_GB2312" w:hAnsi="宋体" w:eastAsia="仿宋_GB2312" w:cs="宋体"/>
          <w:sz w:val="32"/>
          <w:szCs w:val="32"/>
        </w:rPr>
        <w:t>计算应纳税额。</w:t>
      </w:r>
    </w:p>
    <w:p>
      <w:pPr>
        <w:spacing w:line="360" w:lineRule="auto"/>
        <w:ind w:firstLine="630" w:firstLineChars="196"/>
        <w:rPr>
          <w:rFonts w:ascii="仿宋_GB2312" w:eastAsia="仿宋_GB2312" w:cs="Times New Roman"/>
          <w:sz w:val="32"/>
          <w:szCs w:val="32"/>
        </w:rPr>
      </w:pPr>
      <w:r>
        <w:rPr>
          <w:rFonts w:hint="eastAsia" w:ascii="仿宋_GB2312" w:hAnsi="宋体" w:eastAsia="仿宋_GB2312" w:cs="宋体"/>
          <w:b/>
          <w:bCs/>
          <w:sz w:val="32"/>
          <w:szCs w:val="32"/>
        </w:rPr>
        <w:t xml:space="preserve">第十一条 </w:t>
      </w:r>
      <w:r>
        <w:rPr>
          <w:rFonts w:hint="eastAsia" w:ascii="仿宋_GB2312" w:hAnsi="宋体" w:eastAsia="仿宋_GB2312" w:cs="宋体"/>
          <w:sz w:val="32"/>
          <w:szCs w:val="32"/>
        </w:rPr>
        <w:t xml:space="preserve"> 下列情形，免征或者减征印花税：</w:t>
      </w:r>
    </w:p>
    <w:p>
      <w:pPr>
        <w:spacing w:line="360" w:lineRule="auto"/>
        <w:rPr>
          <w:rFonts w:ascii="仿宋_GB2312" w:eastAsia="仿宋_GB2312" w:cs="Times New Roman"/>
          <w:sz w:val="32"/>
          <w:szCs w:val="32"/>
        </w:rPr>
      </w:pPr>
      <w:r>
        <w:rPr>
          <w:rFonts w:hint="eastAsia" w:ascii="仿宋_GB2312" w:hAnsi="宋体" w:eastAsia="仿宋_GB2312" w:cs="宋体"/>
          <w:sz w:val="32"/>
          <w:szCs w:val="32"/>
        </w:rPr>
        <w:t xml:space="preserve">    （一）应税凭证的副本或者抄本，免征印花税；</w:t>
      </w:r>
    </w:p>
    <w:p>
      <w:pPr>
        <w:spacing w:line="360" w:lineRule="auto"/>
        <w:ind w:firstLine="645"/>
        <w:rPr>
          <w:rFonts w:ascii="仿宋_GB2312" w:eastAsia="仿宋_GB2312" w:cs="Times New Roman"/>
          <w:sz w:val="32"/>
          <w:szCs w:val="32"/>
        </w:rPr>
      </w:pPr>
      <w:r>
        <w:rPr>
          <w:rFonts w:hint="eastAsia" w:ascii="仿宋_GB2312" w:hAnsi="宋体" w:eastAsia="仿宋_GB2312" w:cs="宋体"/>
          <w:sz w:val="32"/>
          <w:szCs w:val="32"/>
        </w:rPr>
        <w:t>（二）农民、农民专业合作社</w:t>
      </w:r>
      <w:r>
        <w:rPr>
          <w:rFonts w:hint="eastAsia" w:ascii="仿宋_GB2312" w:hAnsi="宋体" w:eastAsia="仿宋_GB2312" w:cs="宋体"/>
          <w:bCs/>
          <w:sz w:val="32"/>
          <w:szCs w:val="32"/>
        </w:rPr>
        <w:t>、</w:t>
      </w:r>
      <w:r>
        <w:rPr>
          <w:rFonts w:hint="eastAsia" w:ascii="仿宋_GB2312" w:hAnsi="宋体" w:eastAsia="仿宋_GB2312" w:cs="宋体"/>
          <w:sz w:val="32"/>
          <w:szCs w:val="32"/>
        </w:rPr>
        <w:t>农村集体经济组织、村民委员会购买</w:t>
      </w:r>
      <w:r>
        <w:rPr>
          <w:rFonts w:hint="eastAsia" w:ascii="Times New Roman" w:hAnsi="Times New Roman" w:eastAsia="仿宋_GB2312"/>
          <w:kern w:val="0"/>
          <w:sz w:val="32"/>
          <w:szCs w:val="32"/>
        </w:rPr>
        <w:t>农业生产资料或者</w:t>
      </w:r>
      <w:r>
        <w:rPr>
          <w:rFonts w:hint="eastAsia" w:ascii="仿宋_GB2312" w:hAnsi="宋体" w:eastAsia="仿宋_GB2312" w:cs="宋体"/>
          <w:sz w:val="32"/>
          <w:szCs w:val="32"/>
        </w:rPr>
        <w:t>销售自产农产品订立的买卖合同和</w:t>
      </w:r>
      <w:r>
        <w:rPr>
          <w:rFonts w:hint="eastAsia" w:ascii="Times New Roman" w:hAnsi="Times New Roman" w:eastAsia="仿宋_GB2312"/>
          <w:kern w:val="0"/>
          <w:sz w:val="32"/>
          <w:szCs w:val="32"/>
        </w:rPr>
        <w:t>农业保险合同</w:t>
      </w:r>
      <w:r>
        <w:rPr>
          <w:rFonts w:hint="eastAsia" w:ascii="仿宋_GB2312" w:hAnsi="宋体" w:eastAsia="仿宋_GB2312" w:cs="宋体"/>
          <w:sz w:val="32"/>
          <w:szCs w:val="32"/>
        </w:rPr>
        <w:t>，免征印花税；</w:t>
      </w:r>
    </w:p>
    <w:p>
      <w:pPr>
        <w:spacing w:line="360" w:lineRule="auto"/>
        <w:ind w:firstLine="645"/>
        <w:rPr>
          <w:rFonts w:ascii="仿宋_GB2312" w:hAnsi="宋体" w:eastAsia="仿宋_GB2312" w:cs="宋体"/>
          <w:sz w:val="32"/>
          <w:szCs w:val="32"/>
        </w:rPr>
      </w:pPr>
      <w:r>
        <w:rPr>
          <w:rFonts w:hint="eastAsia" w:ascii="仿宋_GB2312" w:hAnsi="宋体" w:eastAsia="仿宋_GB2312" w:cs="宋体"/>
          <w:sz w:val="32"/>
          <w:szCs w:val="32"/>
        </w:rPr>
        <w:t>（三）无息或者贴息借款合同、国际金融组织向我国提供优惠贷款订立的借款合同、金融机构与小型微型企业订立的借款合同，免征印花税；</w:t>
      </w:r>
    </w:p>
    <w:p>
      <w:pPr>
        <w:spacing w:line="360" w:lineRule="auto"/>
        <w:ind w:firstLine="645"/>
        <w:rPr>
          <w:rFonts w:ascii="仿宋_GB2312" w:eastAsia="仿宋_GB2312" w:cs="Times New Roman"/>
          <w:sz w:val="32"/>
          <w:szCs w:val="32"/>
        </w:rPr>
      </w:pPr>
      <w:r>
        <w:rPr>
          <w:rFonts w:hint="eastAsia" w:ascii="仿宋_GB2312" w:hAnsi="宋体" w:eastAsia="仿宋_GB2312" w:cs="宋体"/>
          <w:sz w:val="32"/>
          <w:szCs w:val="32"/>
        </w:rPr>
        <w:t>（四）财产所有权人将财产赠与政府、学校、社会福利机构订立的产权转移书据，免征印花税；</w:t>
      </w:r>
    </w:p>
    <w:p>
      <w:pPr>
        <w:spacing w:line="360" w:lineRule="auto"/>
        <w:ind w:firstLine="645"/>
        <w:rPr>
          <w:rFonts w:ascii="仿宋_GB2312" w:eastAsia="仿宋_GB2312" w:cs="Times New Roman"/>
          <w:sz w:val="32"/>
          <w:szCs w:val="32"/>
        </w:rPr>
      </w:pPr>
      <w:r>
        <w:rPr>
          <w:rFonts w:hint="eastAsia" w:ascii="仿宋_GB2312" w:hAnsi="宋体" w:eastAsia="仿宋_GB2312" w:cs="宋体"/>
          <w:sz w:val="32"/>
          <w:szCs w:val="32"/>
        </w:rPr>
        <w:t>（五）军队、武警部队订立、领受的应税凭证，免征印花税；</w:t>
      </w:r>
    </w:p>
    <w:p>
      <w:pPr>
        <w:spacing w:line="360" w:lineRule="auto"/>
        <w:ind w:firstLine="645"/>
        <w:rPr>
          <w:rFonts w:ascii="仿宋_GB2312" w:hAnsi="宋体" w:eastAsia="仿宋_GB2312" w:cs="宋体"/>
          <w:sz w:val="32"/>
          <w:szCs w:val="32"/>
        </w:rPr>
      </w:pPr>
      <w:r>
        <w:rPr>
          <w:rFonts w:hint="eastAsia" w:ascii="仿宋_GB2312" w:hAnsi="宋体" w:eastAsia="仿宋_GB2312" w:cs="宋体"/>
          <w:sz w:val="32"/>
          <w:szCs w:val="32"/>
        </w:rPr>
        <w:t>（六）转让、租赁住房订立的应税凭证，免征个人（不包括个体工商户）应当缴纳的印花税；</w:t>
      </w:r>
    </w:p>
    <w:p>
      <w:pPr>
        <w:spacing w:line="360" w:lineRule="auto"/>
        <w:ind w:firstLine="645"/>
        <w:rPr>
          <w:rFonts w:ascii="仿宋_GB2312" w:eastAsia="仿宋_GB2312" w:cs="宋体"/>
          <w:bCs/>
          <w:sz w:val="32"/>
          <w:szCs w:val="32"/>
        </w:rPr>
      </w:pPr>
      <w:r>
        <w:rPr>
          <w:rFonts w:hint="eastAsia" w:ascii="仿宋_GB2312" w:hAnsi="宋体" w:eastAsia="仿宋_GB2312" w:cs="宋体"/>
          <w:bCs/>
          <w:sz w:val="32"/>
          <w:szCs w:val="32"/>
        </w:rPr>
        <w:t>（七）国务院规定免征或者减征印花税的其他情形</w:t>
      </w:r>
      <w:r>
        <w:rPr>
          <w:rFonts w:hint="eastAsia" w:ascii="仿宋_GB2312" w:eastAsia="仿宋_GB2312" w:cs="宋体"/>
          <w:bCs/>
          <w:sz w:val="32"/>
          <w:szCs w:val="32"/>
        </w:rPr>
        <w:t>。</w:t>
      </w:r>
    </w:p>
    <w:p>
      <w:pPr>
        <w:spacing w:line="360" w:lineRule="auto"/>
        <w:ind w:firstLine="645"/>
        <w:rPr>
          <w:rFonts w:ascii="仿宋_GB2312" w:hAnsi="宋体" w:eastAsia="仿宋_GB2312" w:cs="宋体"/>
          <w:sz w:val="32"/>
          <w:szCs w:val="32"/>
        </w:rPr>
      </w:pPr>
      <w:r>
        <w:rPr>
          <w:rFonts w:hint="eastAsia" w:ascii="仿宋_GB2312" w:eastAsia="仿宋_GB2312" w:cs="宋体"/>
          <w:sz w:val="32"/>
          <w:szCs w:val="32"/>
        </w:rPr>
        <w:t>前款第七项免征或者减征印花税的规定，由国务院</w:t>
      </w:r>
      <w:r>
        <w:rPr>
          <w:rFonts w:hint="eastAsia" w:ascii="仿宋_GB2312" w:hAnsi="宋体" w:eastAsia="仿宋_GB2312" w:cs="宋体"/>
          <w:sz w:val="32"/>
          <w:szCs w:val="32"/>
        </w:rPr>
        <w:t>报全国人民代表大会常务委员会备案。</w:t>
      </w:r>
    </w:p>
    <w:p>
      <w:pPr>
        <w:spacing w:line="360" w:lineRule="auto"/>
        <w:ind w:firstLine="645"/>
        <w:rPr>
          <w:rFonts w:ascii="仿宋_GB2312" w:hAnsi="宋体" w:eastAsia="仿宋_GB2312" w:cs="宋体"/>
          <w:sz w:val="32"/>
          <w:szCs w:val="32"/>
        </w:rPr>
      </w:pPr>
      <w:r>
        <w:rPr>
          <w:rFonts w:hint="eastAsia" w:ascii="仿宋_GB2312" w:hAnsi="宋体" w:eastAsia="仿宋_GB2312" w:cs="宋体"/>
          <w:b/>
          <w:bCs/>
          <w:sz w:val="32"/>
          <w:szCs w:val="32"/>
        </w:rPr>
        <w:t>第十二条</w:t>
      </w:r>
      <w:r>
        <w:rPr>
          <w:rFonts w:hint="eastAsia" w:ascii="仿宋_GB2312" w:hAnsi="宋体" w:eastAsia="仿宋_GB2312" w:cs="宋体"/>
          <w:sz w:val="32"/>
          <w:szCs w:val="32"/>
        </w:rPr>
        <w:t xml:space="preserve">  印花税由税务机关依照本法和《中华人民共和国税收征收管理法》的有关规定征收管理。</w:t>
      </w:r>
    </w:p>
    <w:p>
      <w:pPr>
        <w:spacing w:line="360" w:lineRule="auto"/>
        <w:ind w:firstLine="645"/>
        <w:rPr>
          <w:rFonts w:ascii="仿宋_GB2312" w:hAnsi="宋体" w:eastAsia="仿宋_GB2312" w:cs="宋体"/>
          <w:sz w:val="32"/>
          <w:szCs w:val="32"/>
        </w:rPr>
      </w:pPr>
      <w:r>
        <w:rPr>
          <w:rFonts w:hint="eastAsia" w:ascii="仿宋_GB2312" w:hAnsi="??" w:eastAsia="仿宋_GB2312" w:cs="宋体"/>
          <w:b/>
          <w:bCs/>
          <w:kern w:val="0"/>
          <w:sz w:val="32"/>
          <w:szCs w:val="32"/>
        </w:rPr>
        <w:t>第十三条</w:t>
      </w:r>
      <w:r>
        <w:rPr>
          <w:rFonts w:hint="eastAsia" w:ascii="仿宋_GB2312" w:hAnsi="宋体" w:eastAsia="仿宋_GB2312" w:cs="宋体"/>
          <w:sz w:val="32"/>
          <w:szCs w:val="32"/>
        </w:rPr>
        <w:t xml:space="preserve">  证券登记结算机构为证券交易印花税的扣缴义务人。</w:t>
      </w:r>
    </w:p>
    <w:p>
      <w:pPr>
        <w:spacing w:line="360" w:lineRule="auto"/>
        <w:ind w:firstLine="643" w:firstLineChars="200"/>
        <w:rPr>
          <w:rFonts w:ascii="仿宋_GB2312" w:hAnsi="宋体" w:eastAsia="仿宋_GB2312" w:cs="宋体"/>
          <w:sz w:val="32"/>
          <w:szCs w:val="32"/>
        </w:rPr>
      </w:pPr>
      <w:r>
        <w:rPr>
          <w:rFonts w:hint="eastAsia" w:ascii="仿宋_GB2312" w:hAnsi="宋体" w:eastAsia="仿宋_GB2312" w:cs="宋体"/>
          <w:b/>
          <w:bCs/>
          <w:sz w:val="32"/>
          <w:szCs w:val="32"/>
        </w:rPr>
        <w:t>第十四条</w:t>
      </w:r>
      <w:r>
        <w:rPr>
          <w:rFonts w:hint="eastAsia" w:ascii="仿宋_GB2312" w:hAnsi="宋体" w:eastAsia="仿宋_GB2312" w:cs="宋体"/>
          <w:sz w:val="32"/>
          <w:szCs w:val="32"/>
        </w:rPr>
        <w:t xml:space="preserve">  印花税纳税义务发生时间为纳税人订立、领受应税凭证或者完成证券交易的当日。</w:t>
      </w:r>
    </w:p>
    <w:p>
      <w:pPr>
        <w:spacing w:line="360" w:lineRule="auto"/>
        <w:ind w:firstLine="640" w:firstLineChars="200"/>
        <w:rPr>
          <w:rFonts w:ascii="仿宋_GB2312" w:hAnsi="宋体" w:eastAsia="仿宋_GB2312" w:cs="宋体"/>
          <w:sz w:val="32"/>
          <w:szCs w:val="32"/>
        </w:rPr>
      </w:pPr>
      <w:r>
        <w:rPr>
          <w:rFonts w:hint="eastAsia" w:ascii="仿宋_GB2312" w:hAnsi="宋体" w:eastAsia="仿宋_GB2312" w:cs="宋体"/>
          <w:sz w:val="32"/>
          <w:szCs w:val="32"/>
        </w:rPr>
        <w:t>证券交易印花税扣缴义务发生时间为证券交易完成的当日。</w:t>
      </w:r>
    </w:p>
    <w:p>
      <w:pPr>
        <w:spacing w:line="360" w:lineRule="auto"/>
        <w:ind w:firstLine="643" w:firstLineChars="200"/>
        <w:rPr>
          <w:rFonts w:ascii="仿宋_GB2312" w:hAnsi="宋体" w:eastAsia="仿宋_GB2312" w:cs="宋体"/>
          <w:sz w:val="32"/>
          <w:szCs w:val="32"/>
        </w:rPr>
      </w:pPr>
      <w:r>
        <w:rPr>
          <w:rFonts w:hint="eastAsia" w:ascii="仿宋_GB2312" w:hAnsi="宋体" w:eastAsia="仿宋_GB2312" w:cs="宋体"/>
          <w:b/>
          <w:bCs/>
          <w:sz w:val="32"/>
          <w:szCs w:val="32"/>
        </w:rPr>
        <w:t xml:space="preserve">第十五条  </w:t>
      </w:r>
      <w:r>
        <w:rPr>
          <w:rFonts w:hint="eastAsia" w:ascii="仿宋_GB2312" w:hAnsi="宋体" w:eastAsia="仿宋_GB2312" w:cs="宋体"/>
          <w:sz w:val="32"/>
          <w:szCs w:val="32"/>
        </w:rPr>
        <w:t>单位纳税人应当向其机构所在地的主管税务机关申报缴纳印花税；个人纳税人应当向应税凭证订立、领受地或者居住地的税务机关申报缴纳印花税。</w:t>
      </w:r>
    </w:p>
    <w:p>
      <w:pPr>
        <w:spacing w:line="360" w:lineRule="auto"/>
        <w:ind w:firstLine="640" w:firstLineChars="200"/>
        <w:rPr>
          <w:rFonts w:ascii="仿宋_GB2312" w:eastAsia="仿宋_GB2312" w:cs="Times New Roman"/>
          <w:sz w:val="32"/>
          <w:szCs w:val="32"/>
        </w:rPr>
      </w:pPr>
      <w:r>
        <w:rPr>
          <w:rFonts w:hint="eastAsia" w:ascii="仿宋_GB2312" w:hAnsi="宋体" w:eastAsia="仿宋_GB2312" w:cs="宋体"/>
          <w:sz w:val="32"/>
          <w:szCs w:val="32"/>
        </w:rPr>
        <w:t>纳税人出让或者转让不动产产权的，应当向不动产所在地的税务机关申报缴纳印花税。</w:t>
      </w:r>
    </w:p>
    <w:p>
      <w:pPr>
        <w:spacing w:line="360" w:lineRule="auto"/>
        <w:ind w:firstLine="645"/>
        <w:rPr>
          <w:rFonts w:ascii="仿宋_GB2312" w:hAnsi="宋体" w:eastAsia="仿宋_GB2312" w:cs="宋体"/>
          <w:sz w:val="32"/>
          <w:szCs w:val="32"/>
        </w:rPr>
      </w:pPr>
      <w:r>
        <w:rPr>
          <w:rFonts w:hint="eastAsia" w:ascii="仿宋_GB2312" w:hAnsi="宋体" w:eastAsia="仿宋_GB2312" w:cs="宋体"/>
          <w:sz w:val="32"/>
          <w:szCs w:val="32"/>
        </w:rPr>
        <w:t>证券交易印花税的扣缴义务人应当向其机构所在地的主管税务机关申报缴纳扣缴的税款。</w:t>
      </w:r>
    </w:p>
    <w:p>
      <w:pPr>
        <w:widowControl/>
        <w:spacing w:line="360" w:lineRule="auto"/>
        <w:ind w:firstLine="643" w:firstLineChars="200"/>
        <w:jc w:val="left"/>
        <w:rPr>
          <w:rFonts w:ascii="仿宋_GB2312" w:hAnsi="??" w:eastAsia="仿宋_GB2312" w:cs="宋体"/>
          <w:kern w:val="0"/>
          <w:sz w:val="32"/>
          <w:szCs w:val="32"/>
        </w:rPr>
      </w:pPr>
      <w:r>
        <w:rPr>
          <w:rFonts w:hint="eastAsia" w:ascii="仿宋_GB2312" w:hAnsi="??" w:eastAsia="仿宋_GB2312" w:cs="宋体"/>
          <w:b/>
          <w:bCs/>
          <w:kern w:val="0"/>
          <w:sz w:val="32"/>
          <w:szCs w:val="32"/>
        </w:rPr>
        <w:t>第十六条</w:t>
      </w:r>
      <w:r>
        <w:rPr>
          <w:rFonts w:hint="eastAsia" w:ascii="仿宋_GB2312" w:hAnsi="??" w:eastAsia="仿宋_GB2312" w:cs="??"/>
          <w:kern w:val="0"/>
          <w:sz w:val="32"/>
          <w:szCs w:val="32"/>
        </w:rPr>
        <w:t xml:space="preserve">  印花税按季、按年</w:t>
      </w:r>
      <w:r>
        <w:rPr>
          <w:rFonts w:hint="eastAsia" w:ascii="仿宋_GB2312" w:hAnsi="??" w:eastAsia="仿宋_GB2312" w:cs="宋体"/>
          <w:kern w:val="0"/>
          <w:sz w:val="32"/>
          <w:szCs w:val="32"/>
        </w:rPr>
        <w:t>或者按次</w:t>
      </w:r>
      <w:r>
        <w:rPr>
          <w:rFonts w:hint="eastAsia" w:ascii="仿宋_GB2312" w:hAnsi="??" w:eastAsia="仿宋_GB2312" w:cs="??"/>
          <w:kern w:val="0"/>
          <w:sz w:val="32"/>
          <w:szCs w:val="32"/>
        </w:rPr>
        <w:t>计征。实行</w:t>
      </w:r>
      <w:r>
        <w:rPr>
          <w:rFonts w:hint="eastAsia" w:ascii="仿宋_GB2312" w:hAnsi="??" w:eastAsia="仿宋_GB2312" w:cs="宋体"/>
          <w:kern w:val="0"/>
          <w:sz w:val="32"/>
          <w:szCs w:val="32"/>
        </w:rPr>
        <w:t>按季、按年计征的，</w:t>
      </w:r>
      <w:r>
        <w:rPr>
          <w:rFonts w:hint="eastAsia" w:ascii="仿宋_GB2312" w:hAnsi="??" w:eastAsia="仿宋_GB2312" w:cs="??"/>
          <w:kern w:val="0"/>
          <w:sz w:val="32"/>
          <w:szCs w:val="32"/>
        </w:rPr>
        <w:t>纳税人</w:t>
      </w:r>
      <w:r>
        <w:rPr>
          <w:rFonts w:hint="eastAsia" w:ascii="仿宋_GB2312" w:hAnsi="??" w:eastAsia="仿宋_GB2312" w:cs="宋体"/>
          <w:kern w:val="0"/>
          <w:sz w:val="32"/>
          <w:szCs w:val="32"/>
        </w:rPr>
        <w:t>应当于季度、年度终了之日起十五日内申报并缴纳税款。实行按次计征的，纳税人应当于纳税义务发生之日起十五日内申报并缴纳税款。</w:t>
      </w:r>
    </w:p>
    <w:p>
      <w:pPr>
        <w:spacing w:line="360" w:lineRule="auto"/>
        <w:ind w:firstLine="640" w:firstLineChars="200"/>
        <w:rPr>
          <w:rFonts w:ascii="仿宋_GB2312" w:hAnsi="??" w:eastAsia="仿宋_GB2312" w:cs="宋体"/>
          <w:kern w:val="0"/>
          <w:sz w:val="32"/>
          <w:szCs w:val="32"/>
        </w:rPr>
      </w:pPr>
      <w:r>
        <w:rPr>
          <w:rFonts w:hint="eastAsia" w:ascii="仿宋_GB2312" w:hAnsi="??" w:eastAsia="仿宋_GB2312" w:cs="宋体"/>
          <w:kern w:val="0"/>
          <w:sz w:val="32"/>
          <w:szCs w:val="32"/>
        </w:rPr>
        <w:t>证券</w:t>
      </w:r>
      <w:r>
        <w:rPr>
          <w:rFonts w:hint="eastAsia" w:ascii="仿宋_GB2312" w:hAnsi="宋体" w:eastAsia="仿宋_GB2312" w:cs="宋体"/>
          <w:kern w:val="0"/>
          <w:sz w:val="32"/>
          <w:szCs w:val="32"/>
        </w:rPr>
        <w:t>交易印花税按周</w:t>
      </w:r>
      <w:r>
        <w:rPr>
          <w:rFonts w:hint="eastAsia" w:ascii="仿宋_GB2312" w:hAnsi="??" w:eastAsia="仿宋_GB2312" w:cs="宋体"/>
          <w:kern w:val="0"/>
          <w:sz w:val="32"/>
          <w:szCs w:val="32"/>
        </w:rPr>
        <w:t>解缴。证券交易印花税的扣缴义务人应当于每周终了之日起五日内申报解缴税款及孳息。</w:t>
      </w:r>
    </w:p>
    <w:p>
      <w:pPr>
        <w:spacing w:line="360" w:lineRule="auto"/>
        <w:ind w:firstLine="643" w:firstLineChars="200"/>
        <w:rPr>
          <w:rFonts w:ascii="仿宋_GB2312" w:hAnsi="宋体" w:eastAsia="仿宋_GB2312" w:cs="宋体"/>
          <w:sz w:val="32"/>
          <w:szCs w:val="32"/>
        </w:rPr>
      </w:pPr>
      <w:r>
        <w:rPr>
          <w:rFonts w:hint="eastAsia" w:ascii="仿宋_GB2312" w:hAnsi="宋体" w:eastAsia="仿宋_GB2312" w:cs="宋体"/>
          <w:b/>
          <w:bCs/>
          <w:sz w:val="32"/>
          <w:szCs w:val="32"/>
        </w:rPr>
        <w:t xml:space="preserve">第十七条 </w:t>
      </w:r>
      <w:r>
        <w:rPr>
          <w:rFonts w:hint="eastAsia" w:ascii="仿宋_GB2312" w:hAnsi="宋体" w:eastAsia="仿宋_GB2312" w:cs="宋体"/>
          <w:sz w:val="32"/>
          <w:szCs w:val="32"/>
        </w:rPr>
        <w:t xml:space="preserve"> 已缴纳印花税的凭证所载</w:t>
      </w:r>
      <w:r>
        <w:rPr>
          <w:rFonts w:hint="eastAsia" w:ascii="仿宋_GB2312" w:hAnsi="宋体" w:eastAsia="仿宋_GB2312" w:cs="宋体"/>
          <w:bCs/>
          <w:sz w:val="32"/>
          <w:szCs w:val="32"/>
        </w:rPr>
        <w:t>价款或者报酬</w:t>
      </w:r>
      <w:r>
        <w:rPr>
          <w:rFonts w:hint="eastAsia" w:ascii="仿宋_GB2312" w:hAnsi="宋体" w:eastAsia="仿宋_GB2312" w:cs="宋体"/>
          <w:sz w:val="32"/>
          <w:szCs w:val="32"/>
        </w:rPr>
        <w:t>增加的，纳税人应当补缴印花税；已缴纳印花税的凭证所载</w:t>
      </w:r>
      <w:r>
        <w:rPr>
          <w:rFonts w:hint="eastAsia" w:ascii="仿宋_GB2312" w:hAnsi="宋体" w:eastAsia="仿宋_GB2312" w:cs="宋体"/>
          <w:bCs/>
          <w:sz w:val="32"/>
          <w:szCs w:val="32"/>
        </w:rPr>
        <w:t>价款或者报酬</w:t>
      </w:r>
      <w:r>
        <w:rPr>
          <w:rFonts w:hint="eastAsia" w:ascii="仿宋_GB2312" w:hAnsi="宋体" w:eastAsia="仿宋_GB2312" w:cs="宋体"/>
          <w:sz w:val="32"/>
          <w:szCs w:val="32"/>
        </w:rPr>
        <w:t>减少的，纳税人可以向主管税务机关申请退还印花税税款。</w:t>
      </w:r>
    </w:p>
    <w:p>
      <w:pPr>
        <w:spacing w:line="360" w:lineRule="auto"/>
        <w:ind w:firstLine="643" w:firstLineChars="200"/>
        <w:rPr>
          <w:rFonts w:ascii="仿宋_GB2312" w:hAnsi="宋体" w:eastAsia="仿宋_GB2312" w:cs="宋体"/>
          <w:sz w:val="32"/>
          <w:szCs w:val="32"/>
        </w:rPr>
      </w:pPr>
      <w:r>
        <w:rPr>
          <w:rFonts w:hint="eastAsia" w:ascii="仿宋_GB2312" w:hAnsi="宋体" w:eastAsia="仿宋_GB2312" w:cs="宋体"/>
          <w:b/>
          <w:bCs/>
          <w:sz w:val="32"/>
          <w:szCs w:val="32"/>
        </w:rPr>
        <w:t xml:space="preserve">第十八条 </w:t>
      </w:r>
      <w:r>
        <w:rPr>
          <w:rFonts w:hint="eastAsia" w:ascii="仿宋_GB2312" w:hAnsi="宋体" w:eastAsia="仿宋_GB2312" w:cs="宋体"/>
          <w:sz w:val="32"/>
          <w:szCs w:val="32"/>
        </w:rPr>
        <w:t xml:space="preserve"> 证券交易印花税的纳税人或者税率调整，由国务院决定，并报全国人民代表大会常务委员会备案。</w:t>
      </w:r>
    </w:p>
    <w:p>
      <w:pPr>
        <w:spacing w:line="360" w:lineRule="auto"/>
        <w:ind w:firstLine="643" w:firstLineChars="200"/>
        <w:rPr>
          <w:rFonts w:ascii="仿宋_GB2312" w:eastAsia="仿宋_GB2312" w:cs="Times New Roman"/>
          <w:sz w:val="32"/>
          <w:szCs w:val="32"/>
        </w:rPr>
      </w:pPr>
      <w:r>
        <w:rPr>
          <w:rFonts w:hint="eastAsia" w:ascii="仿宋_GB2312" w:eastAsia="仿宋_GB2312" w:cs="宋体"/>
          <w:b/>
          <w:bCs/>
          <w:sz w:val="32"/>
          <w:szCs w:val="32"/>
        </w:rPr>
        <w:t xml:space="preserve">第十九条 </w:t>
      </w:r>
      <w:r>
        <w:rPr>
          <w:rFonts w:hint="eastAsia" w:ascii="仿宋_GB2312" w:eastAsia="仿宋_GB2312" w:cs="宋体"/>
          <w:sz w:val="32"/>
          <w:szCs w:val="32"/>
        </w:rPr>
        <w:t xml:space="preserve"> 纳税人、</w:t>
      </w:r>
      <w:r>
        <w:rPr>
          <w:rFonts w:hint="eastAsia" w:ascii="仿宋_GB2312" w:hAnsi="??" w:eastAsia="仿宋_GB2312" w:cs="宋体"/>
          <w:kern w:val="0"/>
          <w:sz w:val="32"/>
          <w:szCs w:val="32"/>
        </w:rPr>
        <w:t>证券交易印花税的扣缴义务人</w:t>
      </w:r>
      <w:r>
        <w:rPr>
          <w:rFonts w:hint="eastAsia" w:ascii="仿宋_GB2312" w:eastAsia="仿宋_GB2312" w:cs="宋体"/>
          <w:sz w:val="32"/>
          <w:szCs w:val="32"/>
        </w:rPr>
        <w:t>和税务机关及其工作人员违反本法规定的，依照《</w:t>
      </w:r>
      <w:r>
        <w:rPr>
          <w:rFonts w:hint="eastAsia" w:ascii="仿宋_GB2312" w:hAnsi="宋体" w:eastAsia="仿宋_GB2312" w:cs="宋体"/>
          <w:sz w:val="32"/>
          <w:szCs w:val="32"/>
        </w:rPr>
        <w:t>中华人民共和国税收征收管理法</w:t>
      </w:r>
      <w:r>
        <w:rPr>
          <w:rFonts w:hint="eastAsia" w:ascii="仿宋_GB2312" w:eastAsia="仿宋_GB2312" w:cs="宋体"/>
          <w:sz w:val="32"/>
          <w:szCs w:val="32"/>
        </w:rPr>
        <w:t>》和有关法律法规的规定追究法律责任。</w:t>
      </w:r>
    </w:p>
    <w:p>
      <w:pPr>
        <w:spacing w:line="360" w:lineRule="auto"/>
        <w:ind w:firstLine="620" w:firstLineChars="193"/>
        <w:rPr>
          <w:rFonts w:ascii="仿宋_GB2312" w:hAnsi="宋体" w:eastAsia="仿宋_GB2312" w:cs="宋体"/>
          <w:sz w:val="32"/>
          <w:szCs w:val="32"/>
        </w:rPr>
      </w:pPr>
      <w:r>
        <w:rPr>
          <w:rFonts w:hint="eastAsia" w:ascii="仿宋_GB2312" w:hAnsi="宋体" w:eastAsia="仿宋_GB2312" w:cs="宋体"/>
          <w:b/>
          <w:bCs/>
          <w:sz w:val="32"/>
          <w:szCs w:val="32"/>
        </w:rPr>
        <w:t>第二十条</w:t>
      </w:r>
      <w:r>
        <w:rPr>
          <w:rFonts w:hint="eastAsia" w:ascii="仿宋_GB2312" w:hAnsi="宋体" w:eastAsia="仿宋_GB2312" w:cs="宋体"/>
          <w:sz w:val="32"/>
          <w:szCs w:val="32"/>
        </w:rPr>
        <w:t xml:space="preserve">  本法自 年 月 日起施行。1988年8月6日国务院公布的《中华人民共和国印花税暂行条例》同时废止。</w:t>
      </w:r>
    </w:p>
    <w:p>
      <w:pPr>
        <w:spacing w:line="360" w:lineRule="auto"/>
        <w:ind w:firstLine="617" w:firstLineChars="193"/>
        <w:rPr>
          <w:rFonts w:ascii="仿宋_GB2312" w:hAnsi="宋体" w:eastAsia="仿宋_GB2312" w:cs="宋体"/>
          <w:sz w:val="32"/>
          <w:szCs w:val="32"/>
        </w:rPr>
      </w:pPr>
    </w:p>
    <w:p>
      <w:pPr>
        <w:spacing w:line="360" w:lineRule="auto"/>
        <w:ind w:firstLine="617" w:firstLineChars="193"/>
        <w:rPr>
          <w:rFonts w:ascii="仿宋_GB2312" w:hAnsi="宋体" w:eastAsia="仿宋_GB2312" w:cs="宋体"/>
          <w:sz w:val="32"/>
          <w:szCs w:val="32"/>
        </w:rPr>
      </w:pPr>
    </w:p>
    <w:p>
      <w:pPr>
        <w:spacing w:line="360" w:lineRule="auto"/>
        <w:ind w:firstLine="617" w:firstLineChars="193"/>
        <w:rPr>
          <w:rFonts w:ascii="仿宋_GB2312" w:hAnsi="宋体" w:eastAsia="仿宋_GB2312" w:cs="宋体"/>
          <w:sz w:val="32"/>
          <w:szCs w:val="32"/>
        </w:rPr>
      </w:pPr>
    </w:p>
    <w:p>
      <w:pPr>
        <w:spacing w:line="360" w:lineRule="auto"/>
        <w:ind w:firstLine="617" w:firstLineChars="193"/>
        <w:rPr>
          <w:rFonts w:ascii="仿宋_GB2312" w:hAnsi="宋体" w:eastAsia="仿宋_GB2312" w:cs="宋体"/>
          <w:sz w:val="32"/>
          <w:szCs w:val="32"/>
        </w:rPr>
      </w:pPr>
    </w:p>
    <w:p>
      <w:pPr>
        <w:spacing w:line="360" w:lineRule="auto"/>
        <w:ind w:firstLine="617" w:firstLineChars="193"/>
        <w:rPr>
          <w:rFonts w:ascii="仿宋_GB2312" w:hAnsi="宋体" w:eastAsia="仿宋_GB2312" w:cs="宋体"/>
          <w:sz w:val="32"/>
          <w:szCs w:val="32"/>
        </w:rPr>
      </w:pPr>
    </w:p>
    <w:p>
      <w:pPr>
        <w:spacing w:line="360" w:lineRule="auto"/>
        <w:ind w:firstLine="617" w:firstLineChars="193"/>
        <w:rPr>
          <w:rFonts w:ascii="仿宋_GB2312" w:hAnsi="宋体" w:eastAsia="仿宋_GB2312" w:cs="宋体"/>
          <w:sz w:val="32"/>
          <w:szCs w:val="32"/>
        </w:rPr>
      </w:pPr>
    </w:p>
    <w:p>
      <w:pPr>
        <w:spacing w:line="360" w:lineRule="auto"/>
        <w:ind w:firstLine="617" w:firstLineChars="193"/>
        <w:rPr>
          <w:rFonts w:ascii="仿宋_GB2312" w:hAnsi="宋体" w:eastAsia="仿宋_GB2312" w:cs="宋体"/>
          <w:sz w:val="32"/>
          <w:szCs w:val="32"/>
        </w:rPr>
      </w:pPr>
    </w:p>
    <w:p>
      <w:pPr>
        <w:spacing w:line="360" w:lineRule="auto"/>
        <w:ind w:firstLine="617" w:firstLineChars="193"/>
        <w:rPr>
          <w:rFonts w:ascii="仿宋_GB2312" w:hAnsi="宋体" w:eastAsia="仿宋_GB2312" w:cs="宋体"/>
          <w:sz w:val="32"/>
          <w:szCs w:val="32"/>
        </w:rPr>
      </w:pPr>
    </w:p>
    <w:p>
      <w:pPr>
        <w:spacing w:line="360" w:lineRule="auto"/>
        <w:ind w:firstLine="617" w:firstLineChars="193"/>
        <w:rPr>
          <w:rFonts w:ascii="仿宋_GB2312" w:hAnsi="宋体" w:eastAsia="仿宋_GB2312" w:cs="宋体"/>
          <w:sz w:val="32"/>
          <w:szCs w:val="32"/>
        </w:rPr>
      </w:pPr>
    </w:p>
    <w:p>
      <w:pPr>
        <w:spacing w:line="360" w:lineRule="auto"/>
        <w:ind w:firstLine="617" w:firstLineChars="193"/>
        <w:rPr>
          <w:rFonts w:ascii="仿宋_GB2312" w:hAnsi="宋体" w:eastAsia="仿宋_GB2312" w:cs="宋体"/>
          <w:sz w:val="32"/>
          <w:szCs w:val="32"/>
        </w:rPr>
      </w:pPr>
    </w:p>
    <w:p>
      <w:pPr>
        <w:spacing w:line="360" w:lineRule="auto"/>
        <w:ind w:firstLine="617" w:firstLineChars="193"/>
        <w:rPr>
          <w:rFonts w:ascii="仿宋_GB2312" w:hAnsi="宋体" w:eastAsia="仿宋_GB2312" w:cs="宋体"/>
          <w:sz w:val="32"/>
          <w:szCs w:val="32"/>
        </w:rPr>
      </w:pPr>
    </w:p>
    <w:p>
      <w:pPr>
        <w:spacing w:line="360" w:lineRule="auto"/>
        <w:ind w:firstLine="617" w:firstLineChars="193"/>
        <w:rPr>
          <w:rFonts w:ascii="仿宋_GB2312" w:hAnsi="宋体" w:eastAsia="仿宋_GB2312" w:cs="宋体"/>
          <w:sz w:val="32"/>
          <w:szCs w:val="32"/>
        </w:rPr>
      </w:pPr>
    </w:p>
    <w:p>
      <w:pPr>
        <w:spacing w:line="360" w:lineRule="auto"/>
        <w:ind w:firstLine="617" w:firstLineChars="193"/>
        <w:rPr>
          <w:rFonts w:ascii="仿宋_GB2312" w:hAnsi="宋体" w:eastAsia="仿宋_GB2312" w:cs="宋体"/>
          <w:sz w:val="32"/>
          <w:szCs w:val="32"/>
        </w:rPr>
      </w:pPr>
    </w:p>
    <w:p>
      <w:pPr>
        <w:spacing w:line="360" w:lineRule="auto"/>
        <w:ind w:firstLine="617" w:firstLineChars="193"/>
        <w:rPr>
          <w:rFonts w:ascii="仿宋_GB2312" w:hAnsi="宋体" w:eastAsia="仿宋_GB2312" w:cs="宋体"/>
          <w:sz w:val="32"/>
          <w:szCs w:val="32"/>
        </w:rPr>
      </w:pPr>
    </w:p>
    <w:p>
      <w:pPr>
        <w:spacing w:line="360" w:lineRule="auto"/>
        <w:ind w:firstLine="617" w:firstLineChars="193"/>
        <w:rPr>
          <w:rFonts w:ascii="仿宋_GB2312" w:hAnsi="宋体" w:eastAsia="仿宋_GB2312" w:cs="宋体"/>
          <w:sz w:val="32"/>
          <w:szCs w:val="32"/>
        </w:rPr>
      </w:pPr>
    </w:p>
    <w:p>
      <w:pPr>
        <w:spacing w:line="360" w:lineRule="auto"/>
        <w:ind w:firstLine="617" w:firstLineChars="193"/>
        <w:rPr>
          <w:rFonts w:ascii="仿宋_GB2312" w:hAnsi="宋体" w:eastAsia="仿宋_GB2312" w:cs="宋体"/>
          <w:sz w:val="32"/>
          <w:szCs w:val="32"/>
        </w:rPr>
      </w:pPr>
    </w:p>
    <w:p>
      <w:pPr>
        <w:spacing w:line="360" w:lineRule="auto"/>
        <w:ind w:firstLine="617" w:firstLineChars="193"/>
        <w:rPr>
          <w:rFonts w:ascii="仿宋_GB2312" w:hAnsi="宋体" w:eastAsia="仿宋_GB2312" w:cs="宋体"/>
          <w:sz w:val="32"/>
          <w:szCs w:val="32"/>
        </w:rPr>
      </w:pPr>
    </w:p>
    <w:p>
      <w:pPr>
        <w:rPr>
          <w:rFonts w:ascii="黑体" w:hAnsi="黑体" w:eastAsia="黑体" w:cs="宋体"/>
          <w:bCs/>
          <w:sz w:val="32"/>
          <w:szCs w:val="32"/>
        </w:rPr>
      </w:pPr>
      <w:r>
        <w:rPr>
          <w:rFonts w:hint="eastAsia" w:ascii="黑体" w:hAnsi="黑体" w:eastAsia="黑体" w:cs="宋体"/>
          <w:bCs/>
          <w:sz w:val="32"/>
          <w:szCs w:val="32"/>
        </w:rPr>
        <w:t>附</w:t>
      </w:r>
    </w:p>
    <w:p>
      <w:pPr>
        <w:jc w:val="center"/>
        <w:rPr>
          <w:rFonts w:ascii="黑体" w:hAnsi="黑体" w:eastAsia="黑体" w:cs="宋体"/>
          <w:bCs/>
          <w:sz w:val="32"/>
          <w:szCs w:val="32"/>
        </w:rPr>
      </w:pPr>
      <w:r>
        <w:rPr>
          <w:rFonts w:hint="eastAsia" w:ascii="黑体" w:hAnsi="黑体" w:eastAsia="黑体" w:cs="宋体"/>
          <w:bCs/>
          <w:sz w:val="32"/>
          <w:szCs w:val="32"/>
        </w:rPr>
        <w:t>印花税税目税率表</w:t>
      </w:r>
    </w:p>
    <w:tbl>
      <w:tblPr>
        <w:tblStyle w:val="9"/>
        <w:tblW w:w="8649"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2977"/>
        <w:gridCol w:w="2532"/>
        <w:gridCol w:w="24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3" w:hRule="atLeast"/>
        </w:trPr>
        <w:tc>
          <w:tcPr>
            <w:tcW w:w="368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s="Times New Roman"/>
                <w:bCs/>
                <w:sz w:val="24"/>
                <w:szCs w:val="24"/>
              </w:rPr>
            </w:pPr>
            <w:r>
              <w:rPr>
                <w:rFonts w:hint="eastAsia" w:ascii="黑体" w:hAnsi="黑体" w:eastAsia="黑体" w:cs="宋体"/>
                <w:bCs/>
                <w:sz w:val="24"/>
                <w:szCs w:val="24"/>
              </w:rPr>
              <w:t>税目</w:t>
            </w:r>
          </w:p>
        </w:tc>
        <w:tc>
          <w:tcPr>
            <w:tcW w:w="2532"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s="Times New Roman"/>
                <w:bCs/>
                <w:sz w:val="24"/>
                <w:szCs w:val="24"/>
              </w:rPr>
            </w:pPr>
            <w:r>
              <w:rPr>
                <w:rFonts w:hint="eastAsia" w:ascii="黑体" w:hAnsi="黑体" w:eastAsia="黑体" w:cs="宋体"/>
                <w:bCs/>
                <w:sz w:val="24"/>
                <w:szCs w:val="24"/>
              </w:rPr>
              <w:t>税率</w:t>
            </w:r>
          </w:p>
        </w:tc>
        <w:tc>
          <w:tcPr>
            <w:tcW w:w="2430"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s="宋体"/>
                <w:bCs/>
                <w:sz w:val="24"/>
                <w:szCs w:val="24"/>
              </w:rPr>
            </w:pPr>
            <w:r>
              <w:rPr>
                <w:rFonts w:hint="eastAsia" w:ascii="黑体" w:hAnsi="黑体" w:eastAsia="黑体" w:cs="宋体"/>
                <w:bCs/>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9" w:hRule="atLeast"/>
        </w:trPr>
        <w:tc>
          <w:tcPr>
            <w:tcW w:w="71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s="Times New Roman"/>
                <w:sz w:val="24"/>
                <w:szCs w:val="24"/>
              </w:rPr>
            </w:pPr>
            <w:r>
              <w:rPr>
                <w:rFonts w:hint="eastAsia" w:ascii="仿宋_GB2312" w:eastAsia="仿宋_GB2312" w:cs="Times New Roman"/>
                <w:sz w:val="24"/>
                <w:szCs w:val="24"/>
              </w:rPr>
              <w:t xml:space="preserve">合 </w:t>
            </w:r>
          </w:p>
          <w:p>
            <w:pPr>
              <w:jc w:val="center"/>
              <w:rPr>
                <w:rFonts w:ascii="仿宋_GB2312" w:eastAsia="仿宋_GB2312" w:cs="Times New Roman"/>
                <w:sz w:val="24"/>
                <w:szCs w:val="24"/>
              </w:rPr>
            </w:pPr>
            <w:r>
              <w:rPr>
                <w:rFonts w:hint="eastAsia" w:ascii="仿宋_GB2312" w:eastAsia="仿宋_GB2312" w:cs="Times New Roman"/>
                <w:sz w:val="24"/>
                <w:szCs w:val="24"/>
              </w:rPr>
              <w:t>同</w:t>
            </w:r>
          </w:p>
        </w:tc>
        <w:tc>
          <w:tcPr>
            <w:tcW w:w="2977"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cs="Times New Roman" w:hAnsiTheme="minorEastAsia"/>
                <w:sz w:val="24"/>
                <w:szCs w:val="24"/>
              </w:rPr>
            </w:pPr>
            <w:r>
              <w:rPr>
                <w:rFonts w:hint="eastAsia" w:ascii="仿宋_GB2312" w:eastAsia="仿宋_GB2312" w:cs="宋体" w:hAnsiTheme="minorEastAsia"/>
                <w:bCs/>
                <w:sz w:val="24"/>
                <w:szCs w:val="24"/>
              </w:rPr>
              <w:t>买卖合同</w:t>
            </w:r>
          </w:p>
        </w:tc>
        <w:tc>
          <w:tcPr>
            <w:tcW w:w="2532"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cs="Times New Roman" w:hAnsiTheme="minorEastAsia"/>
                <w:sz w:val="24"/>
                <w:szCs w:val="24"/>
              </w:rPr>
            </w:pPr>
            <w:r>
              <w:rPr>
                <w:rFonts w:hint="eastAsia" w:ascii="仿宋_GB2312" w:eastAsia="仿宋_GB2312" w:cs="宋体" w:hAnsiTheme="minorEastAsia"/>
                <w:sz w:val="24"/>
                <w:szCs w:val="24"/>
              </w:rPr>
              <w:t>支付价款的万分之三</w:t>
            </w:r>
          </w:p>
        </w:tc>
        <w:tc>
          <w:tcPr>
            <w:tcW w:w="2430"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cs="宋体" w:hAnsiTheme="minorEastAsia"/>
                <w:sz w:val="24"/>
                <w:szCs w:val="24"/>
              </w:rPr>
            </w:pPr>
            <w:r>
              <w:rPr>
                <w:rFonts w:hint="eastAsia" w:ascii="仿宋_GB2312" w:eastAsia="仿宋_GB2312" w:cs="宋体" w:hAnsiTheme="minorEastAsia"/>
                <w:bCs/>
                <w:sz w:val="24"/>
                <w:szCs w:val="24"/>
              </w:rPr>
              <w:t>指动产买卖合同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4" w:hRule="atLeast"/>
        </w:trPr>
        <w:tc>
          <w:tcPr>
            <w:tcW w:w="71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cs="Times New Roman"/>
                <w:sz w:val="24"/>
                <w:szCs w:val="24"/>
              </w:rPr>
            </w:pPr>
          </w:p>
        </w:tc>
        <w:tc>
          <w:tcPr>
            <w:tcW w:w="2977"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cs="Times New Roman" w:hAnsiTheme="minorEastAsia"/>
                <w:sz w:val="24"/>
                <w:szCs w:val="24"/>
              </w:rPr>
            </w:pPr>
            <w:r>
              <w:rPr>
                <w:rFonts w:hint="eastAsia" w:ascii="仿宋_GB2312" w:eastAsia="仿宋_GB2312" w:cs="宋体" w:hAnsiTheme="minorEastAsia"/>
                <w:sz w:val="24"/>
                <w:szCs w:val="24"/>
              </w:rPr>
              <w:t>借款合同</w:t>
            </w:r>
          </w:p>
        </w:tc>
        <w:tc>
          <w:tcPr>
            <w:tcW w:w="2532"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cs="Times New Roman" w:hAnsiTheme="minorEastAsia"/>
                <w:sz w:val="24"/>
                <w:szCs w:val="24"/>
              </w:rPr>
            </w:pPr>
            <w:r>
              <w:rPr>
                <w:rFonts w:hint="eastAsia" w:ascii="仿宋_GB2312" w:eastAsia="仿宋_GB2312" w:cs="宋体" w:hAnsiTheme="minorEastAsia"/>
                <w:sz w:val="24"/>
                <w:szCs w:val="24"/>
              </w:rPr>
              <w:t>借款金额的万分之零点五</w:t>
            </w:r>
          </w:p>
        </w:tc>
        <w:tc>
          <w:tcPr>
            <w:tcW w:w="2430"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cs="宋体" w:hAnsiTheme="minorEastAsia"/>
                <w:sz w:val="24"/>
                <w:szCs w:val="24"/>
              </w:rPr>
            </w:pPr>
            <w:r>
              <w:rPr>
                <w:rFonts w:hint="eastAsia" w:ascii="仿宋_GB2312" w:eastAsia="仿宋_GB2312" w:cs="宋体" w:hAnsiTheme="minorEastAsia"/>
                <w:sz w:val="24"/>
                <w:szCs w:val="24"/>
              </w:rPr>
              <w:t>指银行业金融机构和借款人（不包括银行同业拆借）订立的借款合同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0" w:hRule="atLeast"/>
        </w:trPr>
        <w:tc>
          <w:tcPr>
            <w:tcW w:w="71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cs="Times New Roman"/>
                <w:sz w:val="24"/>
                <w:szCs w:val="24"/>
              </w:rPr>
            </w:pPr>
          </w:p>
        </w:tc>
        <w:tc>
          <w:tcPr>
            <w:tcW w:w="2977"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cs="Times New Roman" w:hAnsiTheme="minorEastAsia"/>
                <w:sz w:val="24"/>
                <w:szCs w:val="24"/>
              </w:rPr>
            </w:pPr>
            <w:r>
              <w:rPr>
                <w:rFonts w:hint="eastAsia" w:ascii="仿宋_GB2312" w:eastAsia="仿宋_GB2312" w:cs="宋体" w:hAnsiTheme="minorEastAsia"/>
                <w:bCs/>
                <w:sz w:val="24"/>
                <w:szCs w:val="24"/>
              </w:rPr>
              <w:t>融资租赁合同</w:t>
            </w:r>
          </w:p>
        </w:tc>
        <w:tc>
          <w:tcPr>
            <w:tcW w:w="2532"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cs="Times New Roman" w:hAnsiTheme="minorEastAsia"/>
                <w:sz w:val="24"/>
                <w:szCs w:val="24"/>
              </w:rPr>
            </w:pPr>
            <w:r>
              <w:rPr>
                <w:rFonts w:hint="eastAsia" w:ascii="仿宋_GB2312" w:eastAsia="仿宋_GB2312" w:cs="宋体" w:hAnsiTheme="minorEastAsia"/>
                <w:sz w:val="24"/>
                <w:szCs w:val="24"/>
              </w:rPr>
              <w:t>租金的万分之零点五</w:t>
            </w:r>
          </w:p>
        </w:tc>
        <w:tc>
          <w:tcPr>
            <w:tcW w:w="2430" w:type="dxa"/>
            <w:tcBorders>
              <w:top w:val="single" w:color="auto" w:sz="4" w:space="0"/>
              <w:left w:val="single" w:color="auto" w:sz="4" w:space="0"/>
              <w:bottom w:val="single" w:color="auto" w:sz="4" w:space="0"/>
              <w:right w:val="single" w:color="auto" w:sz="4" w:space="0"/>
            </w:tcBorders>
          </w:tcPr>
          <w:p>
            <w:pPr>
              <w:rPr>
                <w:rFonts w:ascii="仿宋_GB2312" w:eastAsia="仿宋_GB2312" w:cs="宋体"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1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cs="Times New Roman"/>
                <w:sz w:val="24"/>
                <w:szCs w:val="24"/>
              </w:rPr>
            </w:pPr>
          </w:p>
        </w:tc>
        <w:tc>
          <w:tcPr>
            <w:tcW w:w="2977"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cs="Times New Roman" w:hAnsiTheme="minorEastAsia"/>
                <w:sz w:val="24"/>
                <w:szCs w:val="24"/>
              </w:rPr>
            </w:pPr>
            <w:r>
              <w:rPr>
                <w:rFonts w:hint="eastAsia" w:ascii="仿宋_GB2312" w:eastAsia="仿宋_GB2312" w:cs="宋体" w:hAnsiTheme="minorEastAsia"/>
                <w:sz w:val="24"/>
                <w:szCs w:val="24"/>
              </w:rPr>
              <w:t>租赁合同</w:t>
            </w:r>
          </w:p>
        </w:tc>
        <w:tc>
          <w:tcPr>
            <w:tcW w:w="2532"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cs="Times New Roman" w:hAnsiTheme="minorEastAsia"/>
                <w:sz w:val="24"/>
                <w:szCs w:val="24"/>
              </w:rPr>
            </w:pPr>
            <w:r>
              <w:rPr>
                <w:rFonts w:hint="eastAsia" w:ascii="仿宋_GB2312" w:eastAsia="仿宋_GB2312" w:cs="宋体" w:hAnsiTheme="minorEastAsia"/>
                <w:sz w:val="24"/>
                <w:szCs w:val="24"/>
              </w:rPr>
              <w:t>租金的千分之一</w:t>
            </w:r>
          </w:p>
        </w:tc>
        <w:tc>
          <w:tcPr>
            <w:tcW w:w="2430" w:type="dxa"/>
            <w:tcBorders>
              <w:top w:val="single" w:color="auto" w:sz="4" w:space="0"/>
              <w:left w:val="single" w:color="auto" w:sz="4" w:space="0"/>
              <w:bottom w:val="single" w:color="auto" w:sz="4" w:space="0"/>
              <w:right w:val="single" w:color="auto" w:sz="4" w:space="0"/>
            </w:tcBorders>
          </w:tcPr>
          <w:p>
            <w:pPr>
              <w:rPr>
                <w:rFonts w:ascii="仿宋_GB2312" w:eastAsia="仿宋_GB2312" w:cs="宋体"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trPr>
        <w:tc>
          <w:tcPr>
            <w:tcW w:w="71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cs="Times New Roman"/>
                <w:sz w:val="24"/>
                <w:szCs w:val="24"/>
              </w:rPr>
            </w:pPr>
          </w:p>
        </w:tc>
        <w:tc>
          <w:tcPr>
            <w:tcW w:w="2977"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cs="宋体" w:hAnsiTheme="minorEastAsia"/>
                <w:sz w:val="24"/>
                <w:szCs w:val="24"/>
              </w:rPr>
            </w:pPr>
            <w:r>
              <w:rPr>
                <w:rFonts w:hint="eastAsia" w:ascii="仿宋_GB2312" w:eastAsia="仿宋_GB2312" w:cs="宋体" w:hAnsiTheme="minorEastAsia"/>
                <w:sz w:val="24"/>
                <w:szCs w:val="24"/>
              </w:rPr>
              <w:t>承揽合同</w:t>
            </w:r>
          </w:p>
        </w:tc>
        <w:tc>
          <w:tcPr>
            <w:tcW w:w="2532"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cs="宋体" w:hAnsiTheme="minorEastAsia"/>
                <w:sz w:val="24"/>
                <w:szCs w:val="24"/>
              </w:rPr>
            </w:pPr>
            <w:r>
              <w:rPr>
                <w:rFonts w:hint="eastAsia" w:ascii="仿宋_GB2312" w:eastAsia="仿宋_GB2312" w:cs="宋体" w:hAnsiTheme="minorEastAsia"/>
                <w:bCs/>
                <w:sz w:val="24"/>
                <w:szCs w:val="24"/>
              </w:rPr>
              <w:t>支付报酬的万分之三</w:t>
            </w:r>
          </w:p>
        </w:tc>
        <w:tc>
          <w:tcPr>
            <w:tcW w:w="2430" w:type="dxa"/>
            <w:tcBorders>
              <w:top w:val="single" w:color="auto" w:sz="4" w:space="0"/>
              <w:left w:val="single" w:color="auto" w:sz="4" w:space="0"/>
              <w:bottom w:val="single" w:color="auto" w:sz="4" w:space="0"/>
              <w:right w:val="single" w:color="auto" w:sz="4" w:space="0"/>
            </w:tcBorders>
          </w:tcPr>
          <w:p>
            <w:pPr>
              <w:rPr>
                <w:rFonts w:ascii="仿宋_GB2312" w:eastAsia="仿宋_GB2312" w:cs="宋体"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trPr>
        <w:tc>
          <w:tcPr>
            <w:tcW w:w="71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cs="Times New Roman"/>
                <w:sz w:val="24"/>
                <w:szCs w:val="24"/>
              </w:rPr>
            </w:pPr>
          </w:p>
        </w:tc>
        <w:tc>
          <w:tcPr>
            <w:tcW w:w="2977"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cs="Times New Roman" w:hAnsiTheme="minorEastAsia"/>
                <w:sz w:val="24"/>
                <w:szCs w:val="24"/>
              </w:rPr>
            </w:pPr>
            <w:r>
              <w:rPr>
                <w:rFonts w:hint="eastAsia" w:ascii="仿宋_GB2312" w:eastAsia="仿宋_GB2312" w:cs="宋体" w:hAnsiTheme="minorEastAsia"/>
                <w:bCs/>
                <w:sz w:val="24"/>
                <w:szCs w:val="24"/>
              </w:rPr>
              <w:t>建设工程合同</w:t>
            </w:r>
          </w:p>
        </w:tc>
        <w:tc>
          <w:tcPr>
            <w:tcW w:w="2532"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cs="宋体" w:hAnsiTheme="minorEastAsia"/>
                <w:bCs/>
                <w:sz w:val="24"/>
                <w:szCs w:val="24"/>
              </w:rPr>
            </w:pPr>
            <w:r>
              <w:rPr>
                <w:rFonts w:hint="eastAsia" w:ascii="仿宋_GB2312" w:eastAsia="仿宋_GB2312" w:cs="宋体" w:hAnsiTheme="minorEastAsia"/>
                <w:bCs/>
                <w:sz w:val="24"/>
                <w:szCs w:val="24"/>
              </w:rPr>
              <w:t>支付价款的万分之三</w:t>
            </w:r>
          </w:p>
        </w:tc>
        <w:tc>
          <w:tcPr>
            <w:tcW w:w="2430" w:type="dxa"/>
            <w:tcBorders>
              <w:top w:val="single" w:color="auto" w:sz="4" w:space="0"/>
              <w:left w:val="single" w:color="auto" w:sz="4" w:space="0"/>
              <w:bottom w:val="single" w:color="auto" w:sz="4" w:space="0"/>
              <w:right w:val="single" w:color="auto" w:sz="4" w:space="0"/>
            </w:tcBorders>
          </w:tcPr>
          <w:p>
            <w:pPr>
              <w:rPr>
                <w:rFonts w:ascii="仿宋_GB2312" w:eastAsia="仿宋_GB2312" w:cs="宋体" w:hAnsiTheme="minorEastAsia"/>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7" w:hRule="atLeast"/>
        </w:trPr>
        <w:tc>
          <w:tcPr>
            <w:tcW w:w="71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cs="Times New Roman"/>
                <w:sz w:val="24"/>
                <w:szCs w:val="24"/>
              </w:rPr>
            </w:pPr>
          </w:p>
        </w:tc>
        <w:tc>
          <w:tcPr>
            <w:tcW w:w="2977"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cs="Times New Roman" w:hAnsiTheme="minorEastAsia"/>
                <w:bCs/>
                <w:sz w:val="24"/>
                <w:szCs w:val="24"/>
              </w:rPr>
            </w:pPr>
            <w:r>
              <w:rPr>
                <w:rFonts w:hint="eastAsia" w:ascii="仿宋_GB2312" w:eastAsia="仿宋_GB2312" w:cs="宋体" w:hAnsiTheme="minorEastAsia"/>
                <w:bCs/>
                <w:sz w:val="24"/>
                <w:szCs w:val="24"/>
              </w:rPr>
              <w:t>运输合同</w:t>
            </w:r>
          </w:p>
        </w:tc>
        <w:tc>
          <w:tcPr>
            <w:tcW w:w="2532"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cs="Times New Roman" w:hAnsiTheme="minorEastAsia"/>
                <w:bCs/>
                <w:sz w:val="24"/>
                <w:szCs w:val="24"/>
              </w:rPr>
            </w:pPr>
            <w:r>
              <w:rPr>
                <w:rFonts w:hint="eastAsia" w:ascii="仿宋_GB2312" w:eastAsia="仿宋_GB2312" w:cs="宋体" w:hAnsiTheme="minorEastAsia"/>
                <w:bCs/>
                <w:sz w:val="24"/>
                <w:szCs w:val="24"/>
              </w:rPr>
              <w:t>运输费用的万分之三</w:t>
            </w:r>
          </w:p>
        </w:tc>
        <w:tc>
          <w:tcPr>
            <w:tcW w:w="2430"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cs="宋体" w:hAnsiTheme="minorEastAsia"/>
                <w:bCs/>
                <w:sz w:val="24"/>
                <w:szCs w:val="24"/>
              </w:rPr>
            </w:pPr>
            <w:r>
              <w:rPr>
                <w:rFonts w:hint="eastAsia" w:ascii="仿宋_GB2312" w:eastAsia="仿宋_GB2312" w:cs="宋体" w:hAnsiTheme="minorEastAsia"/>
                <w:sz w:val="24"/>
                <w:szCs w:val="24"/>
              </w:rPr>
              <w:t>指</w:t>
            </w:r>
            <w:r>
              <w:rPr>
                <w:rFonts w:hint="eastAsia" w:ascii="仿宋_GB2312" w:eastAsia="仿宋_GB2312" w:cs="宋体" w:hAnsiTheme="minorEastAsia"/>
                <w:bCs/>
                <w:sz w:val="24"/>
                <w:szCs w:val="24"/>
              </w:rPr>
              <w:t>货运合同</w:t>
            </w:r>
            <w:r>
              <w:rPr>
                <w:rFonts w:hint="eastAsia" w:ascii="仿宋_GB2312" w:eastAsia="仿宋_GB2312" w:cs="宋体" w:hAnsiTheme="minorEastAsia"/>
                <w:sz w:val="24"/>
                <w:szCs w:val="24"/>
              </w:rPr>
              <w:t>和</w:t>
            </w:r>
            <w:r>
              <w:rPr>
                <w:rFonts w:hint="eastAsia" w:ascii="仿宋_GB2312" w:eastAsia="仿宋_GB2312" w:cs="宋体" w:hAnsiTheme="minorEastAsia"/>
                <w:bCs/>
                <w:sz w:val="24"/>
                <w:szCs w:val="24"/>
              </w:rPr>
              <w:t>多式联运合同(不包括管道运输合同)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9" w:hRule="atLeast"/>
        </w:trPr>
        <w:tc>
          <w:tcPr>
            <w:tcW w:w="71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cs="Times New Roman"/>
                <w:sz w:val="24"/>
                <w:szCs w:val="24"/>
              </w:rPr>
            </w:pPr>
          </w:p>
        </w:tc>
        <w:tc>
          <w:tcPr>
            <w:tcW w:w="2977"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cs="Times New Roman" w:hAnsiTheme="minorEastAsia"/>
                <w:sz w:val="24"/>
                <w:szCs w:val="24"/>
              </w:rPr>
            </w:pPr>
            <w:r>
              <w:rPr>
                <w:rFonts w:hint="eastAsia" w:ascii="仿宋_GB2312" w:eastAsia="仿宋_GB2312" w:cs="宋体" w:hAnsiTheme="minorEastAsia"/>
                <w:sz w:val="24"/>
                <w:szCs w:val="24"/>
              </w:rPr>
              <w:t>技术合同</w:t>
            </w:r>
          </w:p>
        </w:tc>
        <w:tc>
          <w:tcPr>
            <w:tcW w:w="2532"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cs="Times New Roman" w:hAnsiTheme="minorEastAsia"/>
                <w:sz w:val="24"/>
                <w:szCs w:val="24"/>
              </w:rPr>
            </w:pPr>
            <w:r>
              <w:rPr>
                <w:rFonts w:hint="eastAsia" w:ascii="仿宋_GB2312" w:eastAsia="仿宋_GB2312" w:cs="宋体" w:hAnsiTheme="minorEastAsia"/>
                <w:sz w:val="24"/>
                <w:szCs w:val="24"/>
              </w:rPr>
              <w:t>支付价款、报酬或者使用费的万分之三</w:t>
            </w:r>
          </w:p>
        </w:tc>
        <w:tc>
          <w:tcPr>
            <w:tcW w:w="2430" w:type="dxa"/>
            <w:tcBorders>
              <w:top w:val="single" w:color="auto" w:sz="4" w:space="0"/>
              <w:left w:val="single" w:color="auto" w:sz="4" w:space="0"/>
              <w:bottom w:val="single" w:color="auto" w:sz="4" w:space="0"/>
              <w:right w:val="single" w:color="auto" w:sz="4" w:space="0"/>
            </w:tcBorders>
          </w:tcPr>
          <w:p>
            <w:pPr>
              <w:rPr>
                <w:rFonts w:ascii="仿宋_GB2312" w:eastAsia="仿宋_GB2312" w:cs="宋体"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trPr>
        <w:tc>
          <w:tcPr>
            <w:tcW w:w="71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cs="Times New Roman"/>
                <w:sz w:val="24"/>
                <w:szCs w:val="24"/>
              </w:rPr>
            </w:pPr>
          </w:p>
        </w:tc>
        <w:tc>
          <w:tcPr>
            <w:tcW w:w="2977"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cs="宋体" w:hAnsiTheme="minorEastAsia"/>
                <w:sz w:val="24"/>
                <w:szCs w:val="24"/>
              </w:rPr>
            </w:pPr>
            <w:r>
              <w:rPr>
                <w:rFonts w:hint="eastAsia" w:ascii="仿宋_GB2312" w:eastAsia="仿宋_GB2312" w:cs="宋体" w:hAnsiTheme="minorEastAsia"/>
                <w:sz w:val="24"/>
                <w:szCs w:val="24"/>
              </w:rPr>
              <w:t>保管合同</w:t>
            </w:r>
          </w:p>
        </w:tc>
        <w:tc>
          <w:tcPr>
            <w:tcW w:w="2532"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cs="宋体" w:hAnsiTheme="minorEastAsia"/>
                <w:sz w:val="24"/>
                <w:szCs w:val="24"/>
              </w:rPr>
            </w:pPr>
            <w:r>
              <w:rPr>
                <w:rFonts w:hint="eastAsia" w:ascii="仿宋_GB2312" w:eastAsia="仿宋_GB2312" w:cs="宋体" w:hAnsiTheme="minorEastAsia"/>
                <w:sz w:val="24"/>
                <w:szCs w:val="24"/>
              </w:rPr>
              <w:t>保管费的千分之一</w:t>
            </w:r>
          </w:p>
        </w:tc>
        <w:tc>
          <w:tcPr>
            <w:tcW w:w="2430" w:type="dxa"/>
            <w:tcBorders>
              <w:top w:val="single" w:color="auto" w:sz="4" w:space="0"/>
              <w:left w:val="single" w:color="auto" w:sz="4" w:space="0"/>
              <w:bottom w:val="single" w:color="auto" w:sz="4" w:space="0"/>
              <w:right w:val="single" w:color="auto" w:sz="4" w:space="0"/>
            </w:tcBorders>
          </w:tcPr>
          <w:p>
            <w:pPr>
              <w:rPr>
                <w:rFonts w:ascii="仿宋_GB2312" w:eastAsia="仿宋_GB2312" w:cs="宋体"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trPr>
        <w:tc>
          <w:tcPr>
            <w:tcW w:w="71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cs="Times New Roman"/>
                <w:sz w:val="24"/>
                <w:szCs w:val="24"/>
              </w:rPr>
            </w:pPr>
          </w:p>
        </w:tc>
        <w:tc>
          <w:tcPr>
            <w:tcW w:w="2977"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cs="Times New Roman" w:hAnsiTheme="minorEastAsia"/>
                <w:sz w:val="24"/>
                <w:szCs w:val="24"/>
              </w:rPr>
            </w:pPr>
            <w:r>
              <w:rPr>
                <w:rFonts w:hint="eastAsia" w:ascii="仿宋_GB2312" w:eastAsia="仿宋_GB2312" w:cs="宋体" w:hAnsiTheme="minorEastAsia"/>
                <w:sz w:val="24"/>
                <w:szCs w:val="24"/>
              </w:rPr>
              <w:t>仓储合同</w:t>
            </w:r>
          </w:p>
        </w:tc>
        <w:tc>
          <w:tcPr>
            <w:tcW w:w="2532"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cs="Times New Roman" w:hAnsiTheme="minorEastAsia"/>
                <w:sz w:val="24"/>
                <w:szCs w:val="24"/>
              </w:rPr>
            </w:pPr>
            <w:r>
              <w:rPr>
                <w:rFonts w:hint="eastAsia" w:ascii="仿宋_GB2312" w:eastAsia="仿宋_GB2312" w:cs="宋体" w:hAnsiTheme="minorEastAsia"/>
                <w:sz w:val="24"/>
                <w:szCs w:val="24"/>
              </w:rPr>
              <w:t>仓储费的千分之一</w:t>
            </w:r>
          </w:p>
        </w:tc>
        <w:tc>
          <w:tcPr>
            <w:tcW w:w="2430" w:type="dxa"/>
            <w:tcBorders>
              <w:top w:val="single" w:color="auto" w:sz="4" w:space="0"/>
              <w:left w:val="single" w:color="auto" w:sz="4" w:space="0"/>
              <w:bottom w:val="single" w:color="auto" w:sz="4" w:space="0"/>
              <w:right w:val="single" w:color="auto" w:sz="4" w:space="0"/>
            </w:tcBorders>
          </w:tcPr>
          <w:p>
            <w:pPr>
              <w:rPr>
                <w:rFonts w:ascii="仿宋_GB2312" w:eastAsia="仿宋_GB2312" w:cs="宋体"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trPr>
        <w:tc>
          <w:tcPr>
            <w:tcW w:w="71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cs="Times New Roman"/>
                <w:sz w:val="24"/>
                <w:szCs w:val="24"/>
              </w:rPr>
            </w:pPr>
          </w:p>
        </w:tc>
        <w:tc>
          <w:tcPr>
            <w:tcW w:w="2977"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cs="Times New Roman" w:hAnsiTheme="minorEastAsia"/>
                <w:sz w:val="24"/>
                <w:szCs w:val="24"/>
              </w:rPr>
            </w:pPr>
            <w:r>
              <w:rPr>
                <w:rFonts w:hint="eastAsia" w:ascii="仿宋_GB2312" w:eastAsia="仿宋_GB2312" w:cs="宋体" w:hAnsiTheme="minorEastAsia"/>
                <w:sz w:val="24"/>
                <w:szCs w:val="24"/>
              </w:rPr>
              <w:t>财产保险合同</w:t>
            </w:r>
          </w:p>
        </w:tc>
        <w:tc>
          <w:tcPr>
            <w:tcW w:w="2532"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cs="Times New Roman" w:hAnsiTheme="minorEastAsia"/>
                <w:sz w:val="24"/>
                <w:szCs w:val="24"/>
              </w:rPr>
            </w:pPr>
            <w:r>
              <w:rPr>
                <w:rFonts w:hint="eastAsia" w:ascii="仿宋_GB2312" w:eastAsia="仿宋_GB2312" w:cs="宋体" w:hAnsiTheme="minorEastAsia"/>
                <w:sz w:val="24"/>
                <w:szCs w:val="24"/>
              </w:rPr>
              <w:t>保险费的千分之一</w:t>
            </w:r>
          </w:p>
        </w:tc>
        <w:tc>
          <w:tcPr>
            <w:tcW w:w="2430"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cs="宋体" w:hAnsiTheme="minorEastAsia"/>
                <w:sz w:val="24"/>
                <w:szCs w:val="24"/>
              </w:rPr>
            </w:pPr>
            <w:r>
              <w:rPr>
                <w:rFonts w:hint="eastAsia" w:ascii="仿宋_GB2312" w:eastAsia="仿宋_GB2312" w:cs="宋体" w:hAnsiTheme="minorEastAsia"/>
                <w:bCs/>
                <w:sz w:val="24"/>
                <w:szCs w:val="24"/>
              </w:rPr>
              <w:t>不包括再保险合同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69" w:hRule="atLeast"/>
        </w:trPr>
        <w:tc>
          <w:tcPr>
            <w:tcW w:w="710"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cs="Times New Roman" w:hAnsiTheme="minorEastAsia"/>
                <w:sz w:val="24"/>
                <w:szCs w:val="24"/>
              </w:rPr>
            </w:pPr>
            <w:r>
              <w:rPr>
                <w:rFonts w:hint="eastAsia" w:ascii="仿宋_GB2312" w:eastAsia="仿宋_GB2312" w:cs="宋体" w:hAnsiTheme="minorEastAsia"/>
                <w:sz w:val="24"/>
                <w:szCs w:val="24"/>
              </w:rPr>
              <w:t>产权转移书据</w:t>
            </w:r>
          </w:p>
        </w:tc>
        <w:tc>
          <w:tcPr>
            <w:tcW w:w="2977"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cs="Times New Roman" w:hAnsiTheme="minorEastAsia"/>
                <w:sz w:val="24"/>
                <w:szCs w:val="24"/>
              </w:rPr>
            </w:pPr>
            <w:r>
              <w:rPr>
                <w:rFonts w:hint="eastAsia" w:ascii="仿宋_GB2312" w:eastAsia="仿宋_GB2312" w:cs="宋体" w:hAnsiTheme="minorEastAsia"/>
                <w:sz w:val="24"/>
                <w:szCs w:val="24"/>
              </w:rPr>
              <w:t>土地</w:t>
            </w:r>
            <w:r>
              <w:rPr>
                <w:rFonts w:hint="eastAsia" w:ascii="仿宋_GB2312" w:eastAsia="仿宋_GB2312" w:cs="宋体" w:hAnsiTheme="minorEastAsia"/>
                <w:bCs/>
                <w:sz w:val="24"/>
                <w:szCs w:val="24"/>
              </w:rPr>
              <w:t>使用权出让和转让书据；房屋等建筑物、构筑物所有权、股权（不包括上市和挂牌公司股票）、</w:t>
            </w:r>
            <w:r>
              <w:rPr>
                <w:rFonts w:hint="eastAsia" w:ascii="仿宋_GB2312" w:eastAsia="仿宋_GB2312" w:cs="宋体" w:hAnsiTheme="minorEastAsia"/>
                <w:sz w:val="24"/>
                <w:szCs w:val="24"/>
              </w:rPr>
              <w:t>商标专用权、</w:t>
            </w:r>
            <w:r>
              <w:rPr>
                <w:rFonts w:hint="eastAsia" w:ascii="仿宋_GB2312" w:eastAsia="仿宋_GB2312" w:cs="宋体" w:hAnsiTheme="minorEastAsia"/>
                <w:bCs/>
                <w:sz w:val="24"/>
                <w:szCs w:val="24"/>
              </w:rPr>
              <w:t>著作权、专利权、专有技术使用权转让书据</w:t>
            </w:r>
          </w:p>
        </w:tc>
        <w:tc>
          <w:tcPr>
            <w:tcW w:w="2532"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cs="Times New Roman" w:hAnsiTheme="minorEastAsia"/>
                <w:bCs/>
                <w:sz w:val="24"/>
                <w:szCs w:val="24"/>
              </w:rPr>
            </w:pPr>
            <w:r>
              <w:rPr>
                <w:rFonts w:hint="eastAsia" w:ascii="仿宋_GB2312" w:eastAsia="仿宋_GB2312" w:cs="宋体" w:hAnsiTheme="minorEastAsia"/>
                <w:bCs/>
                <w:sz w:val="24"/>
                <w:szCs w:val="24"/>
              </w:rPr>
              <w:t>支付价款的万分之五</w:t>
            </w:r>
          </w:p>
        </w:tc>
        <w:tc>
          <w:tcPr>
            <w:tcW w:w="2430"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cs="宋体" w:hAnsiTheme="minorEastAsia"/>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trPr>
        <w:tc>
          <w:tcPr>
            <w:tcW w:w="710"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cs="宋体" w:hAnsiTheme="minorEastAsia"/>
                <w:sz w:val="24"/>
                <w:szCs w:val="24"/>
              </w:rPr>
            </w:pPr>
            <w:r>
              <w:rPr>
                <w:rFonts w:hint="eastAsia" w:ascii="仿宋_GB2312" w:eastAsia="仿宋_GB2312" w:cs="宋体" w:hAnsiTheme="minorEastAsia"/>
                <w:sz w:val="24"/>
                <w:szCs w:val="24"/>
              </w:rPr>
              <w:t>权利、许可证照</w:t>
            </w:r>
          </w:p>
        </w:tc>
        <w:tc>
          <w:tcPr>
            <w:tcW w:w="2977"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cs="宋体" w:hAnsiTheme="minorEastAsia"/>
                <w:sz w:val="24"/>
                <w:szCs w:val="24"/>
              </w:rPr>
            </w:pPr>
            <w:r>
              <w:rPr>
                <w:rFonts w:hint="eastAsia" w:ascii="仿宋_GB2312" w:eastAsia="仿宋_GB2312" w:cs="宋体" w:hAnsiTheme="minorEastAsia"/>
                <w:bCs/>
                <w:sz w:val="24"/>
                <w:szCs w:val="24"/>
              </w:rPr>
              <w:t>不动产权证书</w:t>
            </w:r>
            <w:r>
              <w:rPr>
                <w:rFonts w:hint="eastAsia" w:ascii="仿宋_GB2312" w:eastAsia="仿宋_GB2312" w:cs="宋体" w:hAnsiTheme="minorEastAsia"/>
                <w:sz w:val="24"/>
                <w:szCs w:val="24"/>
              </w:rPr>
              <w:t>、</w:t>
            </w:r>
            <w:r>
              <w:rPr>
                <w:rFonts w:hint="eastAsia" w:ascii="仿宋_GB2312" w:eastAsia="仿宋_GB2312" w:cs="宋体" w:hAnsiTheme="minorEastAsia"/>
                <w:bCs/>
                <w:sz w:val="24"/>
                <w:szCs w:val="24"/>
              </w:rPr>
              <w:t>营业执照</w:t>
            </w:r>
            <w:r>
              <w:rPr>
                <w:rFonts w:hint="eastAsia" w:ascii="仿宋_GB2312" w:eastAsia="仿宋_GB2312" w:cs="宋体" w:hAnsiTheme="minorEastAsia"/>
                <w:sz w:val="24"/>
                <w:szCs w:val="24"/>
              </w:rPr>
              <w:t>、商标注册证、专利证</w:t>
            </w:r>
            <w:r>
              <w:rPr>
                <w:rFonts w:hint="eastAsia" w:ascii="仿宋_GB2312" w:eastAsia="仿宋_GB2312" w:cs="宋体" w:hAnsiTheme="minorEastAsia"/>
                <w:bCs/>
                <w:sz w:val="24"/>
                <w:szCs w:val="24"/>
              </w:rPr>
              <w:t>书</w:t>
            </w:r>
          </w:p>
        </w:tc>
        <w:tc>
          <w:tcPr>
            <w:tcW w:w="2532"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cs="宋体" w:hAnsiTheme="minorEastAsia"/>
                <w:bCs/>
                <w:sz w:val="24"/>
                <w:szCs w:val="24"/>
              </w:rPr>
            </w:pPr>
            <w:r>
              <w:rPr>
                <w:rFonts w:hint="eastAsia" w:ascii="仿宋_GB2312" w:eastAsia="仿宋_GB2312" w:cs="宋体" w:hAnsiTheme="minorEastAsia"/>
                <w:bCs/>
                <w:sz w:val="24"/>
                <w:szCs w:val="24"/>
              </w:rPr>
              <w:t>每件五元</w:t>
            </w:r>
          </w:p>
        </w:tc>
        <w:tc>
          <w:tcPr>
            <w:tcW w:w="2430"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cs="宋体" w:hAnsiTheme="minorEastAsia"/>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0" w:hRule="atLeast"/>
        </w:trPr>
        <w:tc>
          <w:tcPr>
            <w:tcW w:w="3687"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eastAsia="仿宋_GB2312" w:cs="Times New Roman" w:hAnsiTheme="minorEastAsia"/>
                <w:bCs/>
                <w:sz w:val="24"/>
                <w:szCs w:val="24"/>
              </w:rPr>
            </w:pPr>
            <w:r>
              <w:rPr>
                <w:rFonts w:hint="eastAsia" w:ascii="仿宋_GB2312" w:eastAsia="仿宋_GB2312" w:cs="宋体" w:hAnsiTheme="minorEastAsia"/>
                <w:sz w:val="24"/>
                <w:szCs w:val="24"/>
              </w:rPr>
              <w:t>营业账簿</w:t>
            </w:r>
          </w:p>
        </w:tc>
        <w:tc>
          <w:tcPr>
            <w:tcW w:w="2532"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cs="Times New Roman" w:hAnsiTheme="minorEastAsia"/>
                <w:bCs/>
                <w:sz w:val="24"/>
                <w:szCs w:val="24"/>
              </w:rPr>
            </w:pPr>
            <w:r>
              <w:rPr>
                <w:rFonts w:hint="eastAsia" w:ascii="仿宋_GB2312" w:eastAsia="仿宋_GB2312" w:cs="宋体" w:hAnsiTheme="minorEastAsia"/>
                <w:bCs/>
                <w:sz w:val="24"/>
                <w:szCs w:val="24"/>
              </w:rPr>
              <w:t>实收资本（股本）、资本公积合计金额的万分之二点五</w:t>
            </w:r>
          </w:p>
        </w:tc>
        <w:tc>
          <w:tcPr>
            <w:tcW w:w="2430"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cs="Times New Roman" w:hAnsiTheme="minorEastAsia"/>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1" w:hRule="atLeast"/>
        </w:trPr>
        <w:tc>
          <w:tcPr>
            <w:tcW w:w="3687"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eastAsia="仿宋_GB2312" w:cs="Times New Roman" w:hAnsiTheme="minorEastAsia"/>
                <w:sz w:val="24"/>
                <w:szCs w:val="24"/>
              </w:rPr>
            </w:pPr>
            <w:r>
              <w:rPr>
                <w:rFonts w:hint="eastAsia" w:ascii="仿宋_GB2312" w:eastAsia="仿宋_GB2312" w:cs="宋体" w:hAnsiTheme="minorEastAsia"/>
                <w:bCs/>
                <w:sz w:val="24"/>
                <w:szCs w:val="24"/>
              </w:rPr>
              <w:t>证券交易</w:t>
            </w:r>
          </w:p>
        </w:tc>
        <w:tc>
          <w:tcPr>
            <w:tcW w:w="2532"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cs="Times New Roman" w:hAnsiTheme="minorEastAsia"/>
                <w:sz w:val="24"/>
                <w:szCs w:val="24"/>
              </w:rPr>
            </w:pPr>
            <w:r>
              <w:rPr>
                <w:rFonts w:hint="eastAsia" w:ascii="仿宋_GB2312" w:eastAsia="仿宋_GB2312" w:cs="宋体" w:hAnsiTheme="minorEastAsia"/>
                <w:sz w:val="24"/>
                <w:szCs w:val="24"/>
              </w:rPr>
              <w:t>成交金额的千分之一</w:t>
            </w:r>
          </w:p>
        </w:tc>
        <w:tc>
          <w:tcPr>
            <w:tcW w:w="2430"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cs="宋体" w:hAnsiTheme="minorEastAsia"/>
                <w:sz w:val="24"/>
                <w:szCs w:val="24"/>
              </w:rPr>
            </w:pPr>
            <w:r>
              <w:rPr>
                <w:rFonts w:hint="eastAsia" w:ascii="仿宋_GB2312" w:eastAsia="仿宋_GB2312" w:cs="宋体" w:hAnsiTheme="minorEastAsia"/>
                <w:sz w:val="24"/>
                <w:szCs w:val="24"/>
              </w:rPr>
              <w:t>对证券交易的出让方征收，不对证券交易的受让方征收</w:t>
            </w:r>
          </w:p>
        </w:tc>
      </w:tr>
    </w:tbl>
    <w:p/>
    <w:p>
      <w:pPr>
        <w:jc w:val="left"/>
        <w:rPr>
          <w:rFonts w:ascii="仿宋_GB2312" w:eastAsia="仿宋_GB2312" w:cs="Times New Roman"/>
        </w:rPr>
      </w:pPr>
    </w:p>
    <w:p>
      <w:pPr>
        <w:jc w:val="left"/>
        <w:rPr>
          <w:rFonts w:ascii="仿宋_GB2312" w:eastAsia="仿宋_GB2312" w:cs="Times New Roman"/>
        </w:rPr>
      </w:pPr>
    </w:p>
    <w:p>
      <w:pPr>
        <w:jc w:val="left"/>
        <w:rPr>
          <w:rFonts w:ascii="仿宋_GB2312" w:eastAsia="仿宋_GB2312" w:cs="Times New Roman"/>
        </w:rPr>
      </w:pPr>
    </w:p>
    <w:sectPr>
      <w:footerReference r:id="rId3" w:type="default"/>
      <w:pgSz w:w="11906" w:h="16838"/>
      <w:pgMar w:top="1928" w:right="1814" w:bottom="1928" w:left="181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
    <w:altName w:val="Times New Roman"/>
    <w:panose1 w:val="00000000000000000000"/>
    <w:charset w:val="00"/>
    <w:family w:val="roman"/>
    <w:pitch w:val="default"/>
    <w:sig w:usb0="00000000" w:usb1="00000000" w:usb2="00000000" w:usb3="00000000" w:csb0="00000001"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rFonts w:cs="Times New Roman"/>
      </w:rPr>
    </w:pPr>
    <w:r>
      <w:fldChar w:fldCharType="begin"/>
    </w:r>
    <w:r>
      <w:instrText xml:space="preserve"> PAGE   \* MERGEFORMAT </w:instrText>
    </w:r>
    <w:r>
      <w:fldChar w:fldCharType="separate"/>
    </w:r>
    <w:r>
      <w:rPr>
        <w:lang w:val="zh-CN"/>
      </w:rPr>
      <w:t>8</w:t>
    </w:r>
    <w:r>
      <w:rPr>
        <w:lang w:val="zh-CN"/>
      </w:rPr>
      <w:fldChar w:fldCharType="end"/>
    </w:r>
  </w:p>
  <w:p>
    <w:pPr>
      <w:pStyle w:val="5"/>
      <w:rPr>
        <w:rFonts w:cs="Times New Roman"/>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val="1"/>
  <w:bordersDoNotSurroundFooter w:val="1"/>
  <w:documentProtection w:enforcement="0"/>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B548B5"/>
    <w:rsid w:val="00002040"/>
    <w:rsid w:val="000154E6"/>
    <w:rsid w:val="00020564"/>
    <w:rsid w:val="00021F2F"/>
    <w:rsid w:val="000301D7"/>
    <w:rsid w:val="00031658"/>
    <w:rsid w:val="00031B2E"/>
    <w:rsid w:val="00031C3D"/>
    <w:rsid w:val="000324D5"/>
    <w:rsid w:val="00041082"/>
    <w:rsid w:val="00041881"/>
    <w:rsid w:val="00052784"/>
    <w:rsid w:val="0005326A"/>
    <w:rsid w:val="0005366F"/>
    <w:rsid w:val="00060E37"/>
    <w:rsid w:val="0006161C"/>
    <w:rsid w:val="00062F94"/>
    <w:rsid w:val="0006602F"/>
    <w:rsid w:val="0006665D"/>
    <w:rsid w:val="00067B79"/>
    <w:rsid w:val="0007004B"/>
    <w:rsid w:val="00076B64"/>
    <w:rsid w:val="00076E2A"/>
    <w:rsid w:val="00081DEB"/>
    <w:rsid w:val="0009272E"/>
    <w:rsid w:val="000A4573"/>
    <w:rsid w:val="000B01B8"/>
    <w:rsid w:val="000B1B87"/>
    <w:rsid w:val="000C1196"/>
    <w:rsid w:val="000C1949"/>
    <w:rsid w:val="000C34E8"/>
    <w:rsid w:val="000C3A3E"/>
    <w:rsid w:val="000C703E"/>
    <w:rsid w:val="000C77ED"/>
    <w:rsid w:val="000D2553"/>
    <w:rsid w:val="000D431E"/>
    <w:rsid w:val="000D6339"/>
    <w:rsid w:val="000D687D"/>
    <w:rsid w:val="000E16F4"/>
    <w:rsid w:val="000E2B02"/>
    <w:rsid w:val="000E2C91"/>
    <w:rsid w:val="000E3382"/>
    <w:rsid w:val="000E3414"/>
    <w:rsid w:val="000E77A9"/>
    <w:rsid w:val="000F0B99"/>
    <w:rsid w:val="000F145C"/>
    <w:rsid w:val="000F21F9"/>
    <w:rsid w:val="000F2338"/>
    <w:rsid w:val="000F5A8B"/>
    <w:rsid w:val="000F6983"/>
    <w:rsid w:val="000F7F12"/>
    <w:rsid w:val="00102334"/>
    <w:rsid w:val="00102684"/>
    <w:rsid w:val="00103A99"/>
    <w:rsid w:val="001042B7"/>
    <w:rsid w:val="0011099D"/>
    <w:rsid w:val="001110FE"/>
    <w:rsid w:val="00113D93"/>
    <w:rsid w:val="00124D8A"/>
    <w:rsid w:val="0013190D"/>
    <w:rsid w:val="00134204"/>
    <w:rsid w:val="00136AF4"/>
    <w:rsid w:val="001400DA"/>
    <w:rsid w:val="001404E1"/>
    <w:rsid w:val="001407D3"/>
    <w:rsid w:val="00143D71"/>
    <w:rsid w:val="00144B07"/>
    <w:rsid w:val="00145523"/>
    <w:rsid w:val="00146069"/>
    <w:rsid w:val="00150791"/>
    <w:rsid w:val="001513B2"/>
    <w:rsid w:val="00155022"/>
    <w:rsid w:val="00156530"/>
    <w:rsid w:val="00162223"/>
    <w:rsid w:val="001712ED"/>
    <w:rsid w:val="001723CC"/>
    <w:rsid w:val="00172898"/>
    <w:rsid w:val="00172C86"/>
    <w:rsid w:val="00174C3F"/>
    <w:rsid w:val="00175D59"/>
    <w:rsid w:val="001769C6"/>
    <w:rsid w:val="00177B35"/>
    <w:rsid w:val="00185A66"/>
    <w:rsid w:val="001919B7"/>
    <w:rsid w:val="001926D3"/>
    <w:rsid w:val="001929F3"/>
    <w:rsid w:val="00194C52"/>
    <w:rsid w:val="00196022"/>
    <w:rsid w:val="001A0267"/>
    <w:rsid w:val="001A1393"/>
    <w:rsid w:val="001A3831"/>
    <w:rsid w:val="001A64F1"/>
    <w:rsid w:val="001A74A4"/>
    <w:rsid w:val="001B2733"/>
    <w:rsid w:val="001B2ADD"/>
    <w:rsid w:val="001B3805"/>
    <w:rsid w:val="001B4B55"/>
    <w:rsid w:val="001B4DBB"/>
    <w:rsid w:val="001B6AE5"/>
    <w:rsid w:val="001B7773"/>
    <w:rsid w:val="001B77AC"/>
    <w:rsid w:val="001C0CF6"/>
    <w:rsid w:val="001C3F27"/>
    <w:rsid w:val="001C4980"/>
    <w:rsid w:val="001C6F61"/>
    <w:rsid w:val="001C7771"/>
    <w:rsid w:val="001C796D"/>
    <w:rsid w:val="001D1621"/>
    <w:rsid w:val="001D1C00"/>
    <w:rsid w:val="001D1F0A"/>
    <w:rsid w:val="001D6144"/>
    <w:rsid w:val="001D78C7"/>
    <w:rsid w:val="001E199B"/>
    <w:rsid w:val="001E3482"/>
    <w:rsid w:val="001E3AEB"/>
    <w:rsid w:val="001E4641"/>
    <w:rsid w:val="001E72CE"/>
    <w:rsid w:val="001F2963"/>
    <w:rsid w:val="001F3191"/>
    <w:rsid w:val="001F7D02"/>
    <w:rsid w:val="00200EDD"/>
    <w:rsid w:val="00202F0F"/>
    <w:rsid w:val="00204897"/>
    <w:rsid w:val="00205B87"/>
    <w:rsid w:val="0021024A"/>
    <w:rsid w:val="00212BF7"/>
    <w:rsid w:val="002169D8"/>
    <w:rsid w:val="00216DE3"/>
    <w:rsid w:val="002171D0"/>
    <w:rsid w:val="0021762E"/>
    <w:rsid w:val="00222148"/>
    <w:rsid w:val="00222EE6"/>
    <w:rsid w:val="002255EA"/>
    <w:rsid w:val="002256A5"/>
    <w:rsid w:val="0023462A"/>
    <w:rsid w:val="002348DD"/>
    <w:rsid w:val="00235218"/>
    <w:rsid w:val="002365F9"/>
    <w:rsid w:val="00241DD7"/>
    <w:rsid w:val="00243B8A"/>
    <w:rsid w:val="00244689"/>
    <w:rsid w:val="00246C3D"/>
    <w:rsid w:val="00247543"/>
    <w:rsid w:val="00250306"/>
    <w:rsid w:val="0025130F"/>
    <w:rsid w:val="002513A6"/>
    <w:rsid w:val="00251D9E"/>
    <w:rsid w:val="00251E7A"/>
    <w:rsid w:val="002621E5"/>
    <w:rsid w:val="00266023"/>
    <w:rsid w:val="00266F12"/>
    <w:rsid w:val="00272407"/>
    <w:rsid w:val="00273A3B"/>
    <w:rsid w:val="0027516E"/>
    <w:rsid w:val="00275CDB"/>
    <w:rsid w:val="002810B6"/>
    <w:rsid w:val="00285945"/>
    <w:rsid w:val="0029054D"/>
    <w:rsid w:val="00290D8F"/>
    <w:rsid w:val="002921D8"/>
    <w:rsid w:val="0029275E"/>
    <w:rsid w:val="00292A58"/>
    <w:rsid w:val="00295CEE"/>
    <w:rsid w:val="00296AD3"/>
    <w:rsid w:val="002970E6"/>
    <w:rsid w:val="002971B6"/>
    <w:rsid w:val="002A2315"/>
    <w:rsid w:val="002A358D"/>
    <w:rsid w:val="002A376B"/>
    <w:rsid w:val="002A39D0"/>
    <w:rsid w:val="002A3E9D"/>
    <w:rsid w:val="002A787E"/>
    <w:rsid w:val="002B0F21"/>
    <w:rsid w:val="002B38A6"/>
    <w:rsid w:val="002B4172"/>
    <w:rsid w:val="002C3E35"/>
    <w:rsid w:val="002C5257"/>
    <w:rsid w:val="002C7AC1"/>
    <w:rsid w:val="002D2D9A"/>
    <w:rsid w:val="002D389E"/>
    <w:rsid w:val="002D5F49"/>
    <w:rsid w:val="002E1014"/>
    <w:rsid w:val="002E1A0B"/>
    <w:rsid w:val="002E6740"/>
    <w:rsid w:val="002E7219"/>
    <w:rsid w:val="002F0F02"/>
    <w:rsid w:val="002F5550"/>
    <w:rsid w:val="002F57B8"/>
    <w:rsid w:val="002F6E15"/>
    <w:rsid w:val="003016BD"/>
    <w:rsid w:val="0030216A"/>
    <w:rsid w:val="00302E02"/>
    <w:rsid w:val="0030460A"/>
    <w:rsid w:val="00307314"/>
    <w:rsid w:val="00310A1E"/>
    <w:rsid w:val="00310F22"/>
    <w:rsid w:val="003132FB"/>
    <w:rsid w:val="0031453A"/>
    <w:rsid w:val="003167DE"/>
    <w:rsid w:val="003168E8"/>
    <w:rsid w:val="00317AD0"/>
    <w:rsid w:val="003215B9"/>
    <w:rsid w:val="0032632C"/>
    <w:rsid w:val="00327A71"/>
    <w:rsid w:val="00331B19"/>
    <w:rsid w:val="00334584"/>
    <w:rsid w:val="0033562E"/>
    <w:rsid w:val="00336A14"/>
    <w:rsid w:val="00345B91"/>
    <w:rsid w:val="00352B04"/>
    <w:rsid w:val="0035497C"/>
    <w:rsid w:val="003554AE"/>
    <w:rsid w:val="00355C7A"/>
    <w:rsid w:val="00364B37"/>
    <w:rsid w:val="003653AD"/>
    <w:rsid w:val="003676DA"/>
    <w:rsid w:val="00370A96"/>
    <w:rsid w:val="0037116E"/>
    <w:rsid w:val="0037347E"/>
    <w:rsid w:val="0037411D"/>
    <w:rsid w:val="00380498"/>
    <w:rsid w:val="00381956"/>
    <w:rsid w:val="00382D4D"/>
    <w:rsid w:val="00383F74"/>
    <w:rsid w:val="00385427"/>
    <w:rsid w:val="003902D2"/>
    <w:rsid w:val="003911C9"/>
    <w:rsid w:val="00391415"/>
    <w:rsid w:val="0039178F"/>
    <w:rsid w:val="00394669"/>
    <w:rsid w:val="003A2910"/>
    <w:rsid w:val="003B0497"/>
    <w:rsid w:val="003B38B5"/>
    <w:rsid w:val="003B420C"/>
    <w:rsid w:val="003B51A6"/>
    <w:rsid w:val="003B7A7D"/>
    <w:rsid w:val="003C7F50"/>
    <w:rsid w:val="003D2371"/>
    <w:rsid w:val="003D4D27"/>
    <w:rsid w:val="003D5D10"/>
    <w:rsid w:val="003E72FD"/>
    <w:rsid w:val="003E738B"/>
    <w:rsid w:val="003F1712"/>
    <w:rsid w:val="003F385E"/>
    <w:rsid w:val="003F61EB"/>
    <w:rsid w:val="003F6EB4"/>
    <w:rsid w:val="0040016F"/>
    <w:rsid w:val="00402863"/>
    <w:rsid w:val="004058A8"/>
    <w:rsid w:val="00406B4A"/>
    <w:rsid w:val="00411E7D"/>
    <w:rsid w:val="00412467"/>
    <w:rsid w:val="004138F2"/>
    <w:rsid w:val="00417D7E"/>
    <w:rsid w:val="00420BC3"/>
    <w:rsid w:val="004217E7"/>
    <w:rsid w:val="0042433A"/>
    <w:rsid w:val="00424577"/>
    <w:rsid w:val="00426323"/>
    <w:rsid w:val="00430E8A"/>
    <w:rsid w:val="00433151"/>
    <w:rsid w:val="00433DE3"/>
    <w:rsid w:val="00434AAF"/>
    <w:rsid w:val="0043523F"/>
    <w:rsid w:val="00435B49"/>
    <w:rsid w:val="004363AF"/>
    <w:rsid w:val="004439D7"/>
    <w:rsid w:val="004466C4"/>
    <w:rsid w:val="00447564"/>
    <w:rsid w:val="00447BC5"/>
    <w:rsid w:val="00452E1E"/>
    <w:rsid w:val="00452EB6"/>
    <w:rsid w:val="00454800"/>
    <w:rsid w:val="00454FEF"/>
    <w:rsid w:val="00457E29"/>
    <w:rsid w:val="0046019B"/>
    <w:rsid w:val="00460D5F"/>
    <w:rsid w:val="00462BD8"/>
    <w:rsid w:val="00470207"/>
    <w:rsid w:val="00470278"/>
    <w:rsid w:val="004755FD"/>
    <w:rsid w:val="0047708D"/>
    <w:rsid w:val="00477E3A"/>
    <w:rsid w:val="00480AD7"/>
    <w:rsid w:val="00482F68"/>
    <w:rsid w:val="004846F6"/>
    <w:rsid w:val="00487632"/>
    <w:rsid w:val="00491468"/>
    <w:rsid w:val="00493CC4"/>
    <w:rsid w:val="00494499"/>
    <w:rsid w:val="004967D9"/>
    <w:rsid w:val="00496F15"/>
    <w:rsid w:val="004A0445"/>
    <w:rsid w:val="004A1D99"/>
    <w:rsid w:val="004A431B"/>
    <w:rsid w:val="004A7787"/>
    <w:rsid w:val="004B08DB"/>
    <w:rsid w:val="004B1B98"/>
    <w:rsid w:val="004B4B8D"/>
    <w:rsid w:val="004B646E"/>
    <w:rsid w:val="004C0552"/>
    <w:rsid w:val="004C20CC"/>
    <w:rsid w:val="004C4F95"/>
    <w:rsid w:val="004C5648"/>
    <w:rsid w:val="004C6F22"/>
    <w:rsid w:val="004D3C95"/>
    <w:rsid w:val="004D3FEE"/>
    <w:rsid w:val="004D52A8"/>
    <w:rsid w:val="004D7BAB"/>
    <w:rsid w:val="004E1927"/>
    <w:rsid w:val="004E26C2"/>
    <w:rsid w:val="004E4B04"/>
    <w:rsid w:val="004E75A0"/>
    <w:rsid w:val="004F0C8A"/>
    <w:rsid w:val="004F3A84"/>
    <w:rsid w:val="004F6BC3"/>
    <w:rsid w:val="005027B9"/>
    <w:rsid w:val="00502FE2"/>
    <w:rsid w:val="00506C34"/>
    <w:rsid w:val="005101F7"/>
    <w:rsid w:val="0051023C"/>
    <w:rsid w:val="00511D25"/>
    <w:rsid w:val="00515DFE"/>
    <w:rsid w:val="0051743F"/>
    <w:rsid w:val="00521D91"/>
    <w:rsid w:val="00521F48"/>
    <w:rsid w:val="005222FB"/>
    <w:rsid w:val="00523635"/>
    <w:rsid w:val="00524882"/>
    <w:rsid w:val="0052490C"/>
    <w:rsid w:val="00526054"/>
    <w:rsid w:val="00527628"/>
    <w:rsid w:val="0053306F"/>
    <w:rsid w:val="00534F72"/>
    <w:rsid w:val="0053747C"/>
    <w:rsid w:val="00537865"/>
    <w:rsid w:val="0054034B"/>
    <w:rsid w:val="005405A3"/>
    <w:rsid w:val="00541843"/>
    <w:rsid w:val="00543213"/>
    <w:rsid w:val="00547E90"/>
    <w:rsid w:val="005534F0"/>
    <w:rsid w:val="00553D98"/>
    <w:rsid w:val="0055407B"/>
    <w:rsid w:val="00554CB6"/>
    <w:rsid w:val="00554F44"/>
    <w:rsid w:val="005572A5"/>
    <w:rsid w:val="00560B91"/>
    <w:rsid w:val="005617C4"/>
    <w:rsid w:val="00562033"/>
    <w:rsid w:val="00564C85"/>
    <w:rsid w:val="00565CE3"/>
    <w:rsid w:val="005716E2"/>
    <w:rsid w:val="00572111"/>
    <w:rsid w:val="00575E44"/>
    <w:rsid w:val="0057687E"/>
    <w:rsid w:val="00584FC1"/>
    <w:rsid w:val="00585476"/>
    <w:rsid w:val="00587337"/>
    <w:rsid w:val="00587CB0"/>
    <w:rsid w:val="00590DDB"/>
    <w:rsid w:val="00594916"/>
    <w:rsid w:val="0059733D"/>
    <w:rsid w:val="005A0A12"/>
    <w:rsid w:val="005A140E"/>
    <w:rsid w:val="005A1EEB"/>
    <w:rsid w:val="005A4D51"/>
    <w:rsid w:val="005A6D33"/>
    <w:rsid w:val="005A7A85"/>
    <w:rsid w:val="005B0A7A"/>
    <w:rsid w:val="005B1303"/>
    <w:rsid w:val="005B306B"/>
    <w:rsid w:val="005B51D6"/>
    <w:rsid w:val="005B6201"/>
    <w:rsid w:val="005D001C"/>
    <w:rsid w:val="005D0456"/>
    <w:rsid w:val="005D7DB3"/>
    <w:rsid w:val="005E1494"/>
    <w:rsid w:val="005E2652"/>
    <w:rsid w:val="005E4850"/>
    <w:rsid w:val="005E64BD"/>
    <w:rsid w:val="005E7B88"/>
    <w:rsid w:val="005F0325"/>
    <w:rsid w:val="005F03FF"/>
    <w:rsid w:val="005F344F"/>
    <w:rsid w:val="005F38D6"/>
    <w:rsid w:val="005F3FEC"/>
    <w:rsid w:val="006018D8"/>
    <w:rsid w:val="00601EA6"/>
    <w:rsid w:val="00604BC1"/>
    <w:rsid w:val="00606A17"/>
    <w:rsid w:val="00613DA9"/>
    <w:rsid w:val="0061436A"/>
    <w:rsid w:val="006145AA"/>
    <w:rsid w:val="006158B4"/>
    <w:rsid w:val="00630C7D"/>
    <w:rsid w:val="00632A09"/>
    <w:rsid w:val="00632CBE"/>
    <w:rsid w:val="00634888"/>
    <w:rsid w:val="00641285"/>
    <w:rsid w:val="006429DD"/>
    <w:rsid w:val="006433A9"/>
    <w:rsid w:val="006436BF"/>
    <w:rsid w:val="00643977"/>
    <w:rsid w:val="006443F5"/>
    <w:rsid w:val="00645188"/>
    <w:rsid w:val="00651F8A"/>
    <w:rsid w:val="00652D6D"/>
    <w:rsid w:val="006552AF"/>
    <w:rsid w:val="00655CD0"/>
    <w:rsid w:val="00656A28"/>
    <w:rsid w:val="00666FC8"/>
    <w:rsid w:val="00672B8E"/>
    <w:rsid w:val="00672DB7"/>
    <w:rsid w:val="00674450"/>
    <w:rsid w:val="006751E5"/>
    <w:rsid w:val="00675D4D"/>
    <w:rsid w:val="00676A79"/>
    <w:rsid w:val="0068209B"/>
    <w:rsid w:val="0068257A"/>
    <w:rsid w:val="00687DAE"/>
    <w:rsid w:val="006903C9"/>
    <w:rsid w:val="0069653D"/>
    <w:rsid w:val="0069706C"/>
    <w:rsid w:val="006A25C3"/>
    <w:rsid w:val="006A327B"/>
    <w:rsid w:val="006A3D7A"/>
    <w:rsid w:val="006A51A1"/>
    <w:rsid w:val="006A69E3"/>
    <w:rsid w:val="006B0DF3"/>
    <w:rsid w:val="006B204F"/>
    <w:rsid w:val="006B41AB"/>
    <w:rsid w:val="006B4760"/>
    <w:rsid w:val="006C0D9F"/>
    <w:rsid w:val="006C1129"/>
    <w:rsid w:val="006C40D3"/>
    <w:rsid w:val="006C473C"/>
    <w:rsid w:val="006D0A54"/>
    <w:rsid w:val="006D0D99"/>
    <w:rsid w:val="006D159B"/>
    <w:rsid w:val="006D1C74"/>
    <w:rsid w:val="006D2E7C"/>
    <w:rsid w:val="006D48F8"/>
    <w:rsid w:val="006D512B"/>
    <w:rsid w:val="006D630A"/>
    <w:rsid w:val="006D65EE"/>
    <w:rsid w:val="006D7C01"/>
    <w:rsid w:val="006E09AC"/>
    <w:rsid w:val="006E4F26"/>
    <w:rsid w:val="006E590D"/>
    <w:rsid w:val="006E76C9"/>
    <w:rsid w:val="006F1A3C"/>
    <w:rsid w:val="006F390C"/>
    <w:rsid w:val="006F44D5"/>
    <w:rsid w:val="006F5F87"/>
    <w:rsid w:val="006F64D0"/>
    <w:rsid w:val="00707AE3"/>
    <w:rsid w:val="007124D5"/>
    <w:rsid w:val="00715BB4"/>
    <w:rsid w:val="00722C1F"/>
    <w:rsid w:val="00724433"/>
    <w:rsid w:val="0072448E"/>
    <w:rsid w:val="00725FE9"/>
    <w:rsid w:val="00730717"/>
    <w:rsid w:val="00730EE8"/>
    <w:rsid w:val="0073135D"/>
    <w:rsid w:val="007319AA"/>
    <w:rsid w:val="00732910"/>
    <w:rsid w:val="00734132"/>
    <w:rsid w:val="007437ED"/>
    <w:rsid w:val="00746F1A"/>
    <w:rsid w:val="007506F5"/>
    <w:rsid w:val="00763402"/>
    <w:rsid w:val="00766E1F"/>
    <w:rsid w:val="00767C38"/>
    <w:rsid w:val="00767E22"/>
    <w:rsid w:val="00773D9B"/>
    <w:rsid w:val="007776C6"/>
    <w:rsid w:val="00777F06"/>
    <w:rsid w:val="00780143"/>
    <w:rsid w:val="00781684"/>
    <w:rsid w:val="00781711"/>
    <w:rsid w:val="00785F50"/>
    <w:rsid w:val="007871B1"/>
    <w:rsid w:val="00790752"/>
    <w:rsid w:val="007922DC"/>
    <w:rsid w:val="0079771D"/>
    <w:rsid w:val="007A24A0"/>
    <w:rsid w:val="007A2992"/>
    <w:rsid w:val="007A439F"/>
    <w:rsid w:val="007A4B4F"/>
    <w:rsid w:val="007A5B33"/>
    <w:rsid w:val="007A6248"/>
    <w:rsid w:val="007B12B0"/>
    <w:rsid w:val="007B141A"/>
    <w:rsid w:val="007B4029"/>
    <w:rsid w:val="007B73D0"/>
    <w:rsid w:val="007B7616"/>
    <w:rsid w:val="007B7BAB"/>
    <w:rsid w:val="007C2EF9"/>
    <w:rsid w:val="007C656C"/>
    <w:rsid w:val="007C697B"/>
    <w:rsid w:val="007D1E8F"/>
    <w:rsid w:val="007D40AA"/>
    <w:rsid w:val="007D5E0A"/>
    <w:rsid w:val="007E2F57"/>
    <w:rsid w:val="007E711C"/>
    <w:rsid w:val="007E72C1"/>
    <w:rsid w:val="007E78C5"/>
    <w:rsid w:val="007F01D9"/>
    <w:rsid w:val="007F0459"/>
    <w:rsid w:val="007F5879"/>
    <w:rsid w:val="007F6D5A"/>
    <w:rsid w:val="007F71C6"/>
    <w:rsid w:val="007F7804"/>
    <w:rsid w:val="00803653"/>
    <w:rsid w:val="0080509C"/>
    <w:rsid w:val="0080676D"/>
    <w:rsid w:val="00806837"/>
    <w:rsid w:val="008073D6"/>
    <w:rsid w:val="008102CE"/>
    <w:rsid w:val="0081092A"/>
    <w:rsid w:val="00812200"/>
    <w:rsid w:val="008130B5"/>
    <w:rsid w:val="00820CD6"/>
    <w:rsid w:val="00830050"/>
    <w:rsid w:val="008313DD"/>
    <w:rsid w:val="00831B2F"/>
    <w:rsid w:val="00832034"/>
    <w:rsid w:val="00833A53"/>
    <w:rsid w:val="00835B78"/>
    <w:rsid w:val="00835C89"/>
    <w:rsid w:val="0083611B"/>
    <w:rsid w:val="00845C34"/>
    <w:rsid w:val="00846157"/>
    <w:rsid w:val="00847480"/>
    <w:rsid w:val="008475EB"/>
    <w:rsid w:val="00847EBD"/>
    <w:rsid w:val="00853BCA"/>
    <w:rsid w:val="00855EC1"/>
    <w:rsid w:val="008563AD"/>
    <w:rsid w:val="008566FF"/>
    <w:rsid w:val="008610E8"/>
    <w:rsid w:val="0086226F"/>
    <w:rsid w:val="00863AB2"/>
    <w:rsid w:val="008702AC"/>
    <w:rsid w:val="00871A6D"/>
    <w:rsid w:val="0087347C"/>
    <w:rsid w:val="00875955"/>
    <w:rsid w:val="00875FC3"/>
    <w:rsid w:val="008779B6"/>
    <w:rsid w:val="00877A9B"/>
    <w:rsid w:val="0088485B"/>
    <w:rsid w:val="00884D59"/>
    <w:rsid w:val="00885D5C"/>
    <w:rsid w:val="008876CB"/>
    <w:rsid w:val="008915DB"/>
    <w:rsid w:val="008A4F28"/>
    <w:rsid w:val="008A5485"/>
    <w:rsid w:val="008A6987"/>
    <w:rsid w:val="008B125E"/>
    <w:rsid w:val="008B33A8"/>
    <w:rsid w:val="008B403F"/>
    <w:rsid w:val="008C0387"/>
    <w:rsid w:val="008C1020"/>
    <w:rsid w:val="008C28D3"/>
    <w:rsid w:val="008C57A2"/>
    <w:rsid w:val="008C7C4A"/>
    <w:rsid w:val="008D0658"/>
    <w:rsid w:val="008D2313"/>
    <w:rsid w:val="008D35B1"/>
    <w:rsid w:val="008D4DE8"/>
    <w:rsid w:val="008D5D64"/>
    <w:rsid w:val="008D6C44"/>
    <w:rsid w:val="008E0BA6"/>
    <w:rsid w:val="008E3B37"/>
    <w:rsid w:val="008E3C1A"/>
    <w:rsid w:val="008E7206"/>
    <w:rsid w:val="008F40DA"/>
    <w:rsid w:val="008F5003"/>
    <w:rsid w:val="00903871"/>
    <w:rsid w:val="00911DA3"/>
    <w:rsid w:val="00912D27"/>
    <w:rsid w:val="00917F98"/>
    <w:rsid w:val="009219D5"/>
    <w:rsid w:val="00925468"/>
    <w:rsid w:val="00925817"/>
    <w:rsid w:val="00926407"/>
    <w:rsid w:val="00926ADD"/>
    <w:rsid w:val="00932FF8"/>
    <w:rsid w:val="00937DF1"/>
    <w:rsid w:val="00940CDB"/>
    <w:rsid w:val="0094227D"/>
    <w:rsid w:val="009435DB"/>
    <w:rsid w:val="009501D6"/>
    <w:rsid w:val="009532D1"/>
    <w:rsid w:val="00954F3E"/>
    <w:rsid w:val="00960FD9"/>
    <w:rsid w:val="00963040"/>
    <w:rsid w:val="0096322E"/>
    <w:rsid w:val="009637B1"/>
    <w:rsid w:val="00967160"/>
    <w:rsid w:val="009720BB"/>
    <w:rsid w:val="00974382"/>
    <w:rsid w:val="00975E61"/>
    <w:rsid w:val="00976268"/>
    <w:rsid w:val="00983578"/>
    <w:rsid w:val="00985273"/>
    <w:rsid w:val="00985979"/>
    <w:rsid w:val="00987826"/>
    <w:rsid w:val="00987D28"/>
    <w:rsid w:val="00990FC7"/>
    <w:rsid w:val="0099216D"/>
    <w:rsid w:val="00993EFA"/>
    <w:rsid w:val="00995043"/>
    <w:rsid w:val="009A0DE2"/>
    <w:rsid w:val="009A0E00"/>
    <w:rsid w:val="009A227E"/>
    <w:rsid w:val="009A3312"/>
    <w:rsid w:val="009A54C3"/>
    <w:rsid w:val="009A6458"/>
    <w:rsid w:val="009A7A57"/>
    <w:rsid w:val="009B163F"/>
    <w:rsid w:val="009B6C92"/>
    <w:rsid w:val="009B7089"/>
    <w:rsid w:val="009B796B"/>
    <w:rsid w:val="009C1C8F"/>
    <w:rsid w:val="009C288E"/>
    <w:rsid w:val="009C3093"/>
    <w:rsid w:val="009C3B36"/>
    <w:rsid w:val="009C3CDD"/>
    <w:rsid w:val="009C40EA"/>
    <w:rsid w:val="009D1A80"/>
    <w:rsid w:val="009D30A5"/>
    <w:rsid w:val="009D4BBB"/>
    <w:rsid w:val="009E0485"/>
    <w:rsid w:val="009E335B"/>
    <w:rsid w:val="009E36FE"/>
    <w:rsid w:val="009E5121"/>
    <w:rsid w:val="009E52DA"/>
    <w:rsid w:val="009E5C3D"/>
    <w:rsid w:val="009E68EA"/>
    <w:rsid w:val="009E7ABF"/>
    <w:rsid w:val="009E7EAF"/>
    <w:rsid w:val="009F1536"/>
    <w:rsid w:val="009F15AA"/>
    <w:rsid w:val="009F1DFC"/>
    <w:rsid w:val="009F2992"/>
    <w:rsid w:val="009F33A6"/>
    <w:rsid w:val="009F38CC"/>
    <w:rsid w:val="009F556D"/>
    <w:rsid w:val="009F6DAE"/>
    <w:rsid w:val="00A01B94"/>
    <w:rsid w:val="00A02B7C"/>
    <w:rsid w:val="00A037B3"/>
    <w:rsid w:val="00A03E8B"/>
    <w:rsid w:val="00A07940"/>
    <w:rsid w:val="00A11F2E"/>
    <w:rsid w:val="00A13B50"/>
    <w:rsid w:val="00A15B29"/>
    <w:rsid w:val="00A16F3E"/>
    <w:rsid w:val="00A213D9"/>
    <w:rsid w:val="00A218AE"/>
    <w:rsid w:val="00A22EE7"/>
    <w:rsid w:val="00A24052"/>
    <w:rsid w:val="00A241A1"/>
    <w:rsid w:val="00A26F6E"/>
    <w:rsid w:val="00A32B2E"/>
    <w:rsid w:val="00A343EB"/>
    <w:rsid w:val="00A42CC3"/>
    <w:rsid w:val="00A44AB6"/>
    <w:rsid w:val="00A4670F"/>
    <w:rsid w:val="00A4787F"/>
    <w:rsid w:val="00A52624"/>
    <w:rsid w:val="00A528E8"/>
    <w:rsid w:val="00A52CD5"/>
    <w:rsid w:val="00A52D15"/>
    <w:rsid w:val="00A60F5F"/>
    <w:rsid w:val="00A61C27"/>
    <w:rsid w:val="00A61E86"/>
    <w:rsid w:val="00A61FFA"/>
    <w:rsid w:val="00A63E64"/>
    <w:rsid w:val="00A64A49"/>
    <w:rsid w:val="00A6763F"/>
    <w:rsid w:val="00A67FF2"/>
    <w:rsid w:val="00A71E61"/>
    <w:rsid w:val="00A72AAB"/>
    <w:rsid w:val="00A75D6A"/>
    <w:rsid w:val="00A766C9"/>
    <w:rsid w:val="00A800EA"/>
    <w:rsid w:val="00A801BC"/>
    <w:rsid w:val="00A80991"/>
    <w:rsid w:val="00A80FF2"/>
    <w:rsid w:val="00A81213"/>
    <w:rsid w:val="00A814EB"/>
    <w:rsid w:val="00A81B1C"/>
    <w:rsid w:val="00A846D2"/>
    <w:rsid w:val="00A863B6"/>
    <w:rsid w:val="00A8782A"/>
    <w:rsid w:val="00A9069C"/>
    <w:rsid w:val="00A91EDD"/>
    <w:rsid w:val="00A92686"/>
    <w:rsid w:val="00A94A55"/>
    <w:rsid w:val="00A94BD3"/>
    <w:rsid w:val="00AA319A"/>
    <w:rsid w:val="00AA3FBF"/>
    <w:rsid w:val="00AA4C6C"/>
    <w:rsid w:val="00AA71B8"/>
    <w:rsid w:val="00AA7943"/>
    <w:rsid w:val="00AB11A8"/>
    <w:rsid w:val="00AB298E"/>
    <w:rsid w:val="00AB3E9E"/>
    <w:rsid w:val="00AB552A"/>
    <w:rsid w:val="00AC1B6D"/>
    <w:rsid w:val="00AC3BC9"/>
    <w:rsid w:val="00AC747C"/>
    <w:rsid w:val="00AD19EE"/>
    <w:rsid w:val="00AD2495"/>
    <w:rsid w:val="00AD2C24"/>
    <w:rsid w:val="00AD3FBD"/>
    <w:rsid w:val="00AD5D3C"/>
    <w:rsid w:val="00AD63B8"/>
    <w:rsid w:val="00AD6E58"/>
    <w:rsid w:val="00AD7520"/>
    <w:rsid w:val="00AE002C"/>
    <w:rsid w:val="00AE0943"/>
    <w:rsid w:val="00AE1735"/>
    <w:rsid w:val="00AE2926"/>
    <w:rsid w:val="00AE2A19"/>
    <w:rsid w:val="00AE6259"/>
    <w:rsid w:val="00AF19D1"/>
    <w:rsid w:val="00AF73E8"/>
    <w:rsid w:val="00B001FF"/>
    <w:rsid w:val="00B01BE2"/>
    <w:rsid w:val="00B02094"/>
    <w:rsid w:val="00B032F1"/>
    <w:rsid w:val="00B05D1C"/>
    <w:rsid w:val="00B118A7"/>
    <w:rsid w:val="00B12EF0"/>
    <w:rsid w:val="00B225D9"/>
    <w:rsid w:val="00B250D8"/>
    <w:rsid w:val="00B30113"/>
    <w:rsid w:val="00B306ED"/>
    <w:rsid w:val="00B30DCF"/>
    <w:rsid w:val="00B31917"/>
    <w:rsid w:val="00B43E10"/>
    <w:rsid w:val="00B52000"/>
    <w:rsid w:val="00B548B5"/>
    <w:rsid w:val="00B6263F"/>
    <w:rsid w:val="00B64EFC"/>
    <w:rsid w:val="00B701B0"/>
    <w:rsid w:val="00B705EF"/>
    <w:rsid w:val="00B84D95"/>
    <w:rsid w:val="00B861D1"/>
    <w:rsid w:val="00B86DFF"/>
    <w:rsid w:val="00B8717B"/>
    <w:rsid w:val="00B90424"/>
    <w:rsid w:val="00B92AA0"/>
    <w:rsid w:val="00B9312A"/>
    <w:rsid w:val="00B93B50"/>
    <w:rsid w:val="00B93CEC"/>
    <w:rsid w:val="00BA10F7"/>
    <w:rsid w:val="00BA5B4D"/>
    <w:rsid w:val="00BA7B52"/>
    <w:rsid w:val="00BB422C"/>
    <w:rsid w:val="00BB64C6"/>
    <w:rsid w:val="00BC5DC2"/>
    <w:rsid w:val="00BC7FDE"/>
    <w:rsid w:val="00BD0CFA"/>
    <w:rsid w:val="00BD5948"/>
    <w:rsid w:val="00BD5F06"/>
    <w:rsid w:val="00BE05AD"/>
    <w:rsid w:val="00BE7468"/>
    <w:rsid w:val="00BF19B4"/>
    <w:rsid w:val="00BF3D04"/>
    <w:rsid w:val="00BF48BC"/>
    <w:rsid w:val="00BF68AE"/>
    <w:rsid w:val="00C00462"/>
    <w:rsid w:val="00C00528"/>
    <w:rsid w:val="00C105BB"/>
    <w:rsid w:val="00C10CF4"/>
    <w:rsid w:val="00C16F66"/>
    <w:rsid w:val="00C224E5"/>
    <w:rsid w:val="00C234EA"/>
    <w:rsid w:val="00C24236"/>
    <w:rsid w:val="00C25FCE"/>
    <w:rsid w:val="00C26F77"/>
    <w:rsid w:val="00C273CC"/>
    <w:rsid w:val="00C30D3E"/>
    <w:rsid w:val="00C35478"/>
    <w:rsid w:val="00C3640D"/>
    <w:rsid w:val="00C37924"/>
    <w:rsid w:val="00C37D74"/>
    <w:rsid w:val="00C410C4"/>
    <w:rsid w:val="00C41F39"/>
    <w:rsid w:val="00C43160"/>
    <w:rsid w:val="00C44F12"/>
    <w:rsid w:val="00C47C23"/>
    <w:rsid w:val="00C47C69"/>
    <w:rsid w:val="00C50038"/>
    <w:rsid w:val="00C5038D"/>
    <w:rsid w:val="00C5332E"/>
    <w:rsid w:val="00C55A1C"/>
    <w:rsid w:val="00C61033"/>
    <w:rsid w:val="00C610CE"/>
    <w:rsid w:val="00C61D52"/>
    <w:rsid w:val="00C62878"/>
    <w:rsid w:val="00C700AE"/>
    <w:rsid w:val="00C70B95"/>
    <w:rsid w:val="00C72B6E"/>
    <w:rsid w:val="00C73303"/>
    <w:rsid w:val="00C76B79"/>
    <w:rsid w:val="00C80AE7"/>
    <w:rsid w:val="00C8182B"/>
    <w:rsid w:val="00C81D1F"/>
    <w:rsid w:val="00C87A33"/>
    <w:rsid w:val="00C87A78"/>
    <w:rsid w:val="00C900ED"/>
    <w:rsid w:val="00C91218"/>
    <w:rsid w:val="00CA1E9A"/>
    <w:rsid w:val="00CA3E76"/>
    <w:rsid w:val="00CA3F62"/>
    <w:rsid w:val="00CB0819"/>
    <w:rsid w:val="00CB0F43"/>
    <w:rsid w:val="00CB42B1"/>
    <w:rsid w:val="00CB4DDF"/>
    <w:rsid w:val="00CB5006"/>
    <w:rsid w:val="00CC4D7C"/>
    <w:rsid w:val="00CC7059"/>
    <w:rsid w:val="00CD08BC"/>
    <w:rsid w:val="00CD0A01"/>
    <w:rsid w:val="00CD5D6F"/>
    <w:rsid w:val="00CD7ABE"/>
    <w:rsid w:val="00CD7B68"/>
    <w:rsid w:val="00CE2D36"/>
    <w:rsid w:val="00CE3B5A"/>
    <w:rsid w:val="00CF1653"/>
    <w:rsid w:val="00CF629E"/>
    <w:rsid w:val="00CF6A84"/>
    <w:rsid w:val="00CF6AE6"/>
    <w:rsid w:val="00CF6EEC"/>
    <w:rsid w:val="00CF76E8"/>
    <w:rsid w:val="00D00370"/>
    <w:rsid w:val="00D053C7"/>
    <w:rsid w:val="00D058E7"/>
    <w:rsid w:val="00D060DD"/>
    <w:rsid w:val="00D0794F"/>
    <w:rsid w:val="00D079B3"/>
    <w:rsid w:val="00D102FA"/>
    <w:rsid w:val="00D10D3A"/>
    <w:rsid w:val="00D1370A"/>
    <w:rsid w:val="00D14F5B"/>
    <w:rsid w:val="00D155EF"/>
    <w:rsid w:val="00D159C2"/>
    <w:rsid w:val="00D1651A"/>
    <w:rsid w:val="00D1657F"/>
    <w:rsid w:val="00D169A4"/>
    <w:rsid w:val="00D2402E"/>
    <w:rsid w:val="00D24D7F"/>
    <w:rsid w:val="00D25D76"/>
    <w:rsid w:val="00D310B8"/>
    <w:rsid w:val="00D313E5"/>
    <w:rsid w:val="00D32714"/>
    <w:rsid w:val="00D37FCB"/>
    <w:rsid w:val="00D4115A"/>
    <w:rsid w:val="00D42517"/>
    <w:rsid w:val="00D46E05"/>
    <w:rsid w:val="00D5622B"/>
    <w:rsid w:val="00D60C6D"/>
    <w:rsid w:val="00D611D9"/>
    <w:rsid w:val="00D6583A"/>
    <w:rsid w:val="00D673E0"/>
    <w:rsid w:val="00D73BE6"/>
    <w:rsid w:val="00D74747"/>
    <w:rsid w:val="00D83671"/>
    <w:rsid w:val="00D84ECA"/>
    <w:rsid w:val="00D9749C"/>
    <w:rsid w:val="00D97C3F"/>
    <w:rsid w:val="00DA4B8A"/>
    <w:rsid w:val="00DB3714"/>
    <w:rsid w:val="00DB51D8"/>
    <w:rsid w:val="00DB5320"/>
    <w:rsid w:val="00DB5D78"/>
    <w:rsid w:val="00DB61A4"/>
    <w:rsid w:val="00DB700A"/>
    <w:rsid w:val="00DB791F"/>
    <w:rsid w:val="00DB7F7B"/>
    <w:rsid w:val="00DC2B2E"/>
    <w:rsid w:val="00DD1CAE"/>
    <w:rsid w:val="00DD516B"/>
    <w:rsid w:val="00DD5ADB"/>
    <w:rsid w:val="00DE5F2B"/>
    <w:rsid w:val="00DE7B5E"/>
    <w:rsid w:val="00DF21F5"/>
    <w:rsid w:val="00DF2E69"/>
    <w:rsid w:val="00DF46CA"/>
    <w:rsid w:val="00DF476A"/>
    <w:rsid w:val="00DF4F85"/>
    <w:rsid w:val="00DF545B"/>
    <w:rsid w:val="00DF6276"/>
    <w:rsid w:val="00DF6410"/>
    <w:rsid w:val="00DF6E9F"/>
    <w:rsid w:val="00DF7510"/>
    <w:rsid w:val="00E02E20"/>
    <w:rsid w:val="00E03548"/>
    <w:rsid w:val="00E0477B"/>
    <w:rsid w:val="00E10981"/>
    <w:rsid w:val="00E12F16"/>
    <w:rsid w:val="00E15081"/>
    <w:rsid w:val="00E276D0"/>
    <w:rsid w:val="00E336EF"/>
    <w:rsid w:val="00E33AB5"/>
    <w:rsid w:val="00E35674"/>
    <w:rsid w:val="00E36EF6"/>
    <w:rsid w:val="00E37F49"/>
    <w:rsid w:val="00E4359F"/>
    <w:rsid w:val="00E446B1"/>
    <w:rsid w:val="00E44C14"/>
    <w:rsid w:val="00E45E53"/>
    <w:rsid w:val="00E51040"/>
    <w:rsid w:val="00E53AE3"/>
    <w:rsid w:val="00E54362"/>
    <w:rsid w:val="00E56AF5"/>
    <w:rsid w:val="00E574CA"/>
    <w:rsid w:val="00E66A8B"/>
    <w:rsid w:val="00E66C8D"/>
    <w:rsid w:val="00E67023"/>
    <w:rsid w:val="00E67736"/>
    <w:rsid w:val="00E67F92"/>
    <w:rsid w:val="00E746F1"/>
    <w:rsid w:val="00E76E09"/>
    <w:rsid w:val="00E7732E"/>
    <w:rsid w:val="00E809CA"/>
    <w:rsid w:val="00E84779"/>
    <w:rsid w:val="00E852EB"/>
    <w:rsid w:val="00E8668E"/>
    <w:rsid w:val="00E9061E"/>
    <w:rsid w:val="00E906C7"/>
    <w:rsid w:val="00E90D53"/>
    <w:rsid w:val="00E912DA"/>
    <w:rsid w:val="00E9277D"/>
    <w:rsid w:val="00E931C7"/>
    <w:rsid w:val="00E940DE"/>
    <w:rsid w:val="00E9432C"/>
    <w:rsid w:val="00EA24C2"/>
    <w:rsid w:val="00EA3A85"/>
    <w:rsid w:val="00EA3B67"/>
    <w:rsid w:val="00EA4C46"/>
    <w:rsid w:val="00EA5A37"/>
    <w:rsid w:val="00EB4214"/>
    <w:rsid w:val="00EB4460"/>
    <w:rsid w:val="00EB6032"/>
    <w:rsid w:val="00EB611E"/>
    <w:rsid w:val="00EC0D7F"/>
    <w:rsid w:val="00EC1545"/>
    <w:rsid w:val="00EC1F9B"/>
    <w:rsid w:val="00EC28F5"/>
    <w:rsid w:val="00ED19F6"/>
    <w:rsid w:val="00ED6662"/>
    <w:rsid w:val="00EE4255"/>
    <w:rsid w:val="00EE56AB"/>
    <w:rsid w:val="00EE5BF4"/>
    <w:rsid w:val="00EE7BCE"/>
    <w:rsid w:val="00EF0BDA"/>
    <w:rsid w:val="00EF548B"/>
    <w:rsid w:val="00EF5902"/>
    <w:rsid w:val="00F011D9"/>
    <w:rsid w:val="00F0252E"/>
    <w:rsid w:val="00F030F5"/>
    <w:rsid w:val="00F035AF"/>
    <w:rsid w:val="00F035D8"/>
    <w:rsid w:val="00F03D2E"/>
    <w:rsid w:val="00F05FE5"/>
    <w:rsid w:val="00F103F2"/>
    <w:rsid w:val="00F113CA"/>
    <w:rsid w:val="00F12E5E"/>
    <w:rsid w:val="00F1435A"/>
    <w:rsid w:val="00F15FBB"/>
    <w:rsid w:val="00F162E9"/>
    <w:rsid w:val="00F236F7"/>
    <w:rsid w:val="00F23D28"/>
    <w:rsid w:val="00F26FB1"/>
    <w:rsid w:val="00F31BFC"/>
    <w:rsid w:val="00F33368"/>
    <w:rsid w:val="00F4714F"/>
    <w:rsid w:val="00F4736B"/>
    <w:rsid w:val="00F50C69"/>
    <w:rsid w:val="00F52506"/>
    <w:rsid w:val="00F54E40"/>
    <w:rsid w:val="00F556D9"/>
    <w:rsid w:val="00F55A6D"/>
    <w:rsid w:val="00F5706E"/>
    <w:rsid w:val="00F571BE"/>
    <w:rsid w:val="00F57558"/>
    <w:rsid w:val="00F57C2A"/>
    <w:rsid w:val="00F66136"/>
    <w:rsid w:val="00F6689F"/>
    <w:rsid w:val="00F71B6C"/>
    <w:rsid w:val="00F7541F"/>
    <w:rsid w:val="00F76AE7"/>
    <w:rsid w:val="00F77BF6"/>
    <w:rsid w:val="00F83DAF"/>
    <w:rsid w:val="00F84DFF"/>
    <w:rsid w:val="00F8746E"/>
    <w:rsid w:val="00F908A3"/>
    <w:rsid w:val="00F91FC5"/>
    <w:rsid w:val="00F940EA"/>
    <w:rsid w:val="00F94124"/>
    <w:rsid w:val="00F95932"/>
    <w:rsid w:val="00FA5F03"/>
    <w:rsid w:val="00FB1E11"/>
    <w:rsid w:val="00FB25D9"/>
    <w:rsid w:val="00FB50A1"/>
    <w:rsid w:val="00FD0799"/>
    <w:rsid w:val="00FD08E7"/>
    <w:rsid w:val="00FD14C2"/>
    <w:rsid w:val="00FD20D5"/>
    <w:rsid w:val="00FD4E46"/>
    <w:rsid w:val="00FD5E20"/>
    <w:rsid w:val="00FD61C9"/>
    <w:rsid w:val="00FD6EA5"/>
    <w:rsid w:val="00FE706F"/>
    <w:rsid w:val="00FF1056"/>
    <w:rsid w:val="00FF4E86"/>
    <w:rsid w:val="00FF66CB"/>
    <w:rsid w:val="00FF79BC"/>
    <w:rsid w:val="477B4EE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nhideWhenUsed="0"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nhideWhenUsed="0"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7">
    <w:name w:val="Default Paragraph Font"/>
    <w:semiHidden/>
    <w:unhideWhenUsed/>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subject"/>
    <w:basedOn w:val="3"/>
    <w:next w:val="3"/>
    <w:link w:val="14"/>
    <w:semiHidden/>
    <w:qFormat/>
    <w:uiPriority w:val="99"/>
    <w:rPr>
      <w:b/>
      <w:bCs/>
    </w:rPr>
  </w:style>
  <w:style w:type="paragraph" w:styleId="3">
    <w:name w:val="annotation text"/>
    <w:basedOn w:val="1"/>
    <w:link w:val="13"/>
    <w:semiHidden/>
    <w:uiPriority w:val="99"/>
    <w:pPr>
      <w:jc w:val="left"/>
    </w:pPr>
  </w:style>
  <w:style w:type="paragraph" w:styleId="4">
    <w:name w:val="Balloon Text"/>
    <w:basedOn w:val="1"/>
    <w:link w:val="15"/>
    <w:semiHidden/>
    <w:uiPriority w:val="99"/>
    <w:rPr>
      <w:sz w:val="18"/>
      <w:szCs w:val="18"/>
    </w:rPr>
  </w:style>
  <w:style w:type="paragraph" w:styleId="5">
    <w:name w:val="footer"/>
    <w:basedOn w:val="1"/>
    <w:link w:val="12"/>
    <w:uiPriority w:val="99"/>
    <w:pPr>
      <w:tabs>
        <w:tab w:val="center" w:pos="4153"/>
        <w:tab w:val="right" w:pos="8306"/>
      </w:tabs>
      <w:snapToGrid w:val="0"/>
      <w:jc w:val="left"/>
    </w:pPr>
    <w:rPr>
      <w:sz w:val="18"/>
      <w:szCs w:val="18"/>
    </w:rPr>
  </w:style>
  <w:style w:type="paragraph" w:styleId="6">
    <w:name w:val="header"/>
    <w:basedOn w:val="1"/>
    <w:link w:val="11"/>
    <w:uiPriority w:val="99"/>
    <w:pPr>
      <w:pBdr>
        <w:bottom w:val="single" w:color="auto" w:sz="6" w:space="1"/>
      </w:pBdr>
      <w:tabs>
        <w:tab w:val="center" w:pos="4153"/>
        <w:tab w:val="right" w:pos="8306"/>
      </w:tabs>
      <w:snapToGrid w:val="0"/>
      <w:jc w:val="center"/>
    </w:pPr>
    <w:rPr>
      <w:sz w:val="18"/>
      <w:szCs w:val="18"/>
    </w:rPr>
  </w:style>
  <w:style w:type="character" w:styleId="8">
    <w:name w:val="annotation reference"/>
    <w:basedOn w:val="7"/>
    <w:semiHidden/>
    <w:uiPriority w:val="99"/>
    <w:rPr>
      <w:sz w:val="21"/>
      <w:szCs w:val="21"/>
    </w:rPr>
  </w:style>
  <w:style w:type="table" w:styleId="10">
    <w:name w:val="Table Grid"/>
    <w:basedOn w:val="9"/>
    <w:uiPriority w:val="99"/>
    <w:rPr>
      <w:rFonts w:cs="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1">
    <w:name w:val="页眉 Char"/>
    <w:basedOn w:val="7"/>
    <w:link w:val="6"/>
    <w:locked/>
    <w:uiPriority w:val="99"/>
    <w:rPr>
      <w:kern w:val="2"/>
      <w:sz w:val="18"/>
      <w:szCs w:val="18"/>
    </w:rPr>
  </w:style>
  <w:style w:type="character" w:customStyle="1" w:styleId="12">
    <w:name w:val="页脚 Char"/>
    <w:basedOn w:val="7"/>
    <w:link w:val="5"/>
    <w:locked/>
    <w:uiPriority w:val="99"/>
    <w:rPr>
      <w:kern w:val="2"/>
      <w:sz w:val="18"/>
      <w:szCs w:val="18"/>
    </w:rPr>
  </w:style>
  <w:style w:type="character" w:customStyle="1" w:styleId="13">
    <w:name w:val="批注文字 Char"/>
    <w:basedOn w:val="7"/>
    <w:link w:val="3"/>
    <w:semiHidden/>
    <w:locked/>
    <w:uiPriority w:val="99"/>
    <w:rPr>
      <w:sz w:val="21"/>
      <w:szCs w:val="21"/>
    </w:rPr>
  </w:style>
  <w:style w:type="character" w:customStyle="1" w:styleId="14">
    <w:name w:val="批注主题 Char"/>
    <w:basedOn w:val="13"/>
    <w:link w:val="2"/>
    <w:semiHidden/>
    <w:qFormat/>
    <w:locked/>
    <w:uiPriority w:val="99"/>
    <w:rPr>
      <w:b/>
      <w:bCs/>
    </w:rPr>
  </w:style>
  <w:style w:type="character" w:customStyle="1" w:styleId="15">
    <w:name w:val="批注框文本 Char"/>
    <w:basedOn w:val="7"/>
    <w:link w:val="4"/>
    <w:semiHidden/>
    <w:locked/>
    <w:uiPriority w:val="99"/>
    <w:rPr>
      <w:sz w:val="2"/>
      <w:szCs w:val="2"/>
    </w:rPr>
  </w:style>
  <w:style w:type="paragraph" w:styleId="1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40957EE-AEAD-495D-821F-139852706FFA}">
  <ds:schemaRefs/>
</ds:datastoreItem>
</file>

<file path=docProps/app.xml><?xml version="1.0" encoding="utf-8"?>
<Properties xmlns="http://schemas.openxmlformats.org/officeDocument/2006/extended-properties" xmlns:vt="http://schemas.openxmlformats.org/officeDocument/2006/docPropsVTypes">
  <Template>Normal</Template>
  <Pages>8</Pages>
  <Words>394</Words>
  <Characters>2251</Characters>
  <Lines>18</Lines>
  <Paragraphs>5</Paragraphs>
  <TotalTime>138</TotalTime>
  <ScaleCrop>false</ScaleCrop>
  <LinksUpToDate>false</LinksUpToDate>
  <CharactersWithSpaces>2640</CharactersWithSpaces>
  <Application>WPS Office_11.1.0.7881_F1E327BC-269C-435d-A152-05C5408002CA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2018-09-27T07:06:00Z</dcterms:created>
  <dc:creator>江文华</dc:creator>
  <cp:lastModifiedBy>1347</cp:lastModifiedBy>
  <cp:lastPrinted>2018-05-17T08:55:00Z</cp:lastPrinted>
  <dcterms:modified xsi:type="dcterms:W3CDTF">2018-11-01T01:59:55Z</dcterms:modified>
  <dc:title>内部资料，注意保密</dc:title>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2052-11.1.0.7881</vt:lpwstr>
  </property>
</Properties>
</file>